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E-2601/2022 vom 5. August 2022</w:t>
      </w:r>
    </w:p>
    <w:p>
      <w:r>
        <w:t>Bundesverwaltungsgericht, 2022-08-05, DE</w:t>
      </w:r>
    </w:p>
    <w:p>
      <w:r>
        <w:rPr>
          <w:b/>
        </w:rPr>
        <w:t xml:space="preserve">Quelle: </w:t>
      </w:r>
      <w:r>
        <w:t>https://mcp.opencaselaw.ch/entscheid/bvger_E-2601_2022</w:t>
      </w:r>
    </w:p>
    <w:p>
      <w:r>
        <w:t>FR: TAF E-2601/2022 du 5 août 2022</w:t>
      </w:r>
    </w:p>
    <w:p>
      <w:r>
        <w:t>IT: TAF E-2601/2022 del 5 agosto 2022</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Müller/Peter Bieri, in: Auer/Müller/Schindler [Hrsg.], Kommentar zum Bundesgesetz über das Verwaltungsverfahren [VwVG], 2. Aufl., 2019, Rz. 19 zu Art. 46a).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gesuchstellende Person nach Art. 6 i.V.m. Art. 48 Abs. 1 VwVG Parteistellung zukommt (vgl. BVGE 2008/15 E. 3.2 m.w.H.).</w:t>
      </w:r>
    </w:p>
    <w:p>
      <w:r>
        <w:rPr>
          <w:b/>
        </w:rPr>
        <w:t>E. 1.3</w:t>
      </w:r>
    </w:p>
    <w:p>
      <w:r>
        <w:t>Vorliegend ersucht der Beschwerdeführer um Asyl. Über das Gesuch hat die Vorinstanz in Form einer anfechtbaren Verfügung zu befinden. Der Beschwerdeführer ist daher zur Beschwerdeführung legitimiert.</w:t>
      </w:r>
    </w:p>
    <w:p>
      <w:r>
        <w:rPr>
          <w:b/>
        </w:rPr>
        <w:t>E. 1.4</w:t>
      </w:r>
    </w:p>
    <w:p>
      <w:r>
        <w:t>Gegen das unrechtmässige Verzögern einer Verfügung kann grundsätzlich jederzeit Beschwerde geführt werden (Art. 50 Abs. 2 VwVG). Dennoch steht der Zeitpunkt der Beschwerdeerhebung nicht völlig im Belieben einer beschwerdeführenden Person, zumal auch hier der Grundsatz von Treu und Glauben eine Grenze bildet. Die beschwerdeführende Person muss überdies darlegen, dass sie zur Zeit der Beschwerdeerhebung ein schutzwürdiges - mithin aktuelles und praktisches - Interesse an der Vornahme der verzögerten Amtshandlung respektive der Feststellung einer entsprechenden Rechtsverzögerung hat (vgl. André Moser/Michael Beusch/Lorenz Kneubühler, Prozessieren vor dem Bundesverwaltungsgericht, 2. Aufl., 2013, Rz. 5.23). Der Zeitpunkt der Beschwerdeerhebung ist vorliegend nicht zu beanstanden. Das schutzwürdige Interesse des Beschwerdeführers an der Vornahme der allenfalls verzögerten Amtshandlung manifestiert sich vorliegend in den bei den Akten liegenden Eingaben, mit welchen er um Auskunft über die anstehenden Instruktionshandlungen und insbesondere um einen raschen Entscheid ersuchte.</w:t>
      </w:r>
    </w:p>
    <w:p>
      <w:r>
        <w:rPr>
          <w:b/>
        </w:rPr>
        <w:t>E. 1.5</w:t>
      </w:r>
    </w:p>
    <w:p>
      <w:r>
        <w:t>Gestützt auf die vorstehenden Erwägungen ist auf die formgerecht eingereichte (Art. 52 Abs. 1 VwVG) Rechtsverzögerungsbeschwerde einzutreten.</w:t>
      </w:r>
    </w:p>
    <w:p>
      <w:r>
        <w:rPr>
          <w:b/>
        </w:rPr>
        <w:t>E. 2</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Anspruch auf eine Beurteilung ihrer Sache innert angemessener Frist. Diese Verfassungsgarantie gilt für alle Sachbereiche und alle Akte der Rechtsanwendung (vgl. BGE 130 I 174 E. 2.2, m.w.H.).</w:t>
      </w:r>
    </w:p>
    <w:p>
      <w:r>
        <w:rPr>
          <w:b/>
        </w:rPr>
        <w:t>E. 3.2</w:t>
      </w:r>
    </w:p>
    <w:p>
      <w:r>
        <w:t>Von einer Rechtsverzögerung im Sinn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m.w.H.).</w:t>
      </w:r>
    </w:p>
    <w:p>
      <w:r>
        <w:rPr>
          <w:b/>
        </w:rPr>
        <w:t>E. 3.3</w:t>
      </w:r>
    </w:p>
    <w:p>
      <w:r>
        <w:t>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zum Ganzen auch Urteil des BVGer E-1438/2018 vom 5. April 2018 E. 3.2, m.w.H.).</w:t>
      </w:r>
    </w:p>
    <w:p>
      <w:r>
        <w:rPr>
          <w:b/>
        </w:rPr>
        <w:t>E. 4.1</w:t>
      </w:r>
    </w:p>
    <w:p>
      <w:r>
        <w:t>Das Bundesverwaltungsgericht ist in Kenntnis der von der Vorinstanz getroffenen Massnahmen zur Beschleunigung der Verfahren, der nach wie vor hohen Pendenzenzahl sowie der Belastung durch die hohe Anzahl von Schutzsuchenden aus der Ukraine. Es ist unvermeidbar und auch nachvollziehbar, dass gewisse Verfahren nicht innerhalb der Behandlungsfristen von Art. 37 AsylG abgeschlossen werden können, insbesondere dann, wenn sich noch Abklärungsmassnahmen aufdrängen.</w:t>
      </w:r>
    </w:p>
    <w:p>
      <w:r>
        <w:rPr>
          <w:b/>
        </w:rPr>
        <w:t>E. 4.2</w:t>
      </w:r>
    </w:p>
    <w:p>
      <w:r>
        <w:t>Der Beschwerdeführer hat am 24. April 2019 um Gewährung von Asyl in der Schweiz nachgesucht. Das SEM hat dieses Gesuch am 12. Dezember 2019 abgewiesen, woraufhin der Beschwerdeführer am 21. Januar 2020 Beschwerde erhob, welche das Bundesverwaltungsgericht mit Urteil E-465/2020 vom 20. März 2020 guthiess und die Sache zwecks vollständiger Abklärung des rechtserheblichen Sachverhalts und zur Neubeurteilung an das SEM zurückwies. Seither nahm das SEM weder Instruktionshandlungen vor, noch führte es das Verfahren einem Entscheid zu. Dies veranlasste den Beschwerdeführer dazu, sich am 1. September 2020 sowie am 3. Februar 2021 nach dem Stand des Verfahrens zu erkundigen und um Anhandnahme seines Dossiers beziehungsweise um Mitteilung des weiteren Vorgehens zu ersuchen. Am 9. August 2021 wurden in den Akten des SEM zwar Übersetzungen der Beweismittel erfasst, eine weitergehende Bearbeitung des Dossiers kann den Akten allerdings nicht entnommen werden. Im Zeitpunkt der Beschwerdeerhebung war die Vorinstanz somit 27 Monate untätig geblieben. Eine Nichtbehandlung eines Asylgesuchs während einer solch langen Zeit ist unbesehen allfälliger anderer überzeitiger Verfahren und der bereits erfolgten Bearbeitung des Gesuchs Ende 2019 grundsätzlich zu lange. Die Beurteilung der seit rund einem Jahr übersetzt vorliegenden Beweismittel und der aktuellen Lage in Venezuela scheint vor dem Hintergrund des bereits Abgeklärten nicht ausserordentlich komplex. Die Einwände der Vorinstanz, wonach das SEM seit längerer Zeit durch diverse äussere Einflüsse überlastet sei, sie die Verfahrensstandanfragen jeweils beantwortet und dem Beschwerdeführer seinen Pass herausgegeben habe, vermögen an dieser Einschätzung nichts zu ändern. Die Verfahrensstandanfragen wurden jeweils mit einem Standardschreiben beantwortet und die Herausgabe des Passes beschlägt nicht die Bearbeitung des Asylgesuchs. Der akute Personalmangel und die Überlastung des SEM sind dem Gericht wie bereits dargelegt bekannt, sind aber gemäss bundesgerichtlicher Rechtsprechung nicht geeignet, um die zögerliche Behandlung des vorliegenden Dossiers zu rechtfertigen.</w:t>
      </w:r>
    </w:p>
    <w:p>
      <w:r>
        <w:rPr>
          <w:b/>
        </w:rPr>
        <w:t>E. 4.3</w:t>
      </w:r>
    </w:p>
    <w:p>
      <w:r>
        <w:t>Das Beschleunigungsgebot von Art. 29 Abs. 1 BV ist somit verletzt. Die Rüge der Rechtsverzögerung erweist sich als begründet.</w:t>
      </w:r>
    </w:p>
    <w:p>
      <w:r>
        <w:rPr>
          <w:b/>
        </w:rPr>
        <w:t>E. 5</w:t>
      </w:r>
    </w:p>
    <w:p>
      <w:r>
        <w:t>Nach dem Gesagten ist die Beschwerde gutzuheissen. Die Akten gehen an die Vorinstanz zurück, verbunden mit der Anweisung, das Asylgesuch des Beschwerdeführers vom 24. April 2019 beförderlich zu behandeln und rasch einer Verfügung zuzuführen.</w:t>
      </w:r>
    </w:p>
    <w:p>
      <w:r>
        <w:rPr>
          <w:b/>
        </w:rPr>
        <w:t>E. 6.1</w:t>
      </w:r>
    </w:p>
    <w:p>
      <w:r>
        <w:t>Bei diesem Ausgang des Verfahrens sind keine Verfahrenskosten aufzuerlegen (Art. 63 VwVG).</w:t>
      </w:r>
    </w:p>
    <w:p>
      <w:r>
        <w:rPr>
          <w:b/>
        </w:rPr>
        <w:t>E. 6.2</w:t>
      </w:r>
    </w:p>
    <w:p>
      <w:r>
        <w:t>Obsiegende oder teilweise obsiegende Parteien haben Anspruch auf eine Parteientschädigung für die ihnen erwachsenen notwendigen und verhältnismässig hohen Kosten (Art. 64 Abs. 1 VwVG i.V.m. Art. 7 des Reglements vom 21. Februar 2008 über die Kosten und Entschädigungen vor dem Bundesverwaltungsgericht [VGKE, SR 173.320.2]). Dem vertretenen Beschwerdeführer ist zulasten der Vorinstanz eine Parteientschädigung für die ihm erwachsenen notwendigen Kosten zuzusprechen (Art. 64 Abs. 1 VwVG i.V.m. Art. 7 des Reglements vom 21. Februar 2008 über die Kosten und Entschädigungen vor dem Bundesverwaltungsgericht [VGKE, SR 173.320.2]).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800.- (inkl. Auslagen) zuzusprechen. Die Vorinstanz wird angewiesen, dem Beschwerdeführer eine Parteientschädigung in genannter Höhe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