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E-25/2021 vom 15. Januar 2021</w:t>
      </w:r>
    </w:p>
    <w:p>
      <w:r>
        <w:t>Bundesverwaltungsgericht, 2021-01-15, DE</w:t>
      </w:r>
    </w:p>
    <w:p>
      <w:r>
        <w:rPr>
          <w:b/>
        </w:rPr>
        <w:t xml:space="preserve">Quelle: </w:t>
      </w:r>
      <w:r>
        <w:t>https://mcp.opencaselaw.ch/entscheid/bvger_E-25_2021</w:t>
      </w:r>
    </w:p>
    <w:p>
      <w:r>
        <w:t>FR: TAF E-25/2021 du 15 janvier 2021</w:t>
      </w:r>
    </w:p>
    <w:p>
      <w:r>
        <w:t>IT: TAF E-25/2021 del 15 gennaio 2021</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1 AsylG i.V.m. Art. 10 COVID-19-Verordnung Asyl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Auf den Antrag, es sei eventuell die aufschiebende Wirkung wiederherzustellen, ist mangels Rechtsschutzinteresses nicht einzutreten. Die aufschiebende Wirkung wurde der Beschwerde nicht entzogen (Art. 55 VwVG).</w:t>
      </w:r>
    </w:p>
    <w:p>
      <w:r>
        <w:rPr>
          <w:b/>
        </w:rPr>
        <w:t>E. 3</w:t>
      </w:r>
    </w:p>
    <w:p>
      <w:r>
        <w:t>Über offensichtlich unbegründete Beschwerden wird in einzelrichterlicher Zuständigkeit mit Zustimmung einer zweiten Richterin oder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Asylsuchende sind verpflichtet, an der Feststellung des Sachverhalts mitzuwirken. Sie müssen insbesondere ihre Identität offenlegen sowie Reisepapiere und Identitätsausweise abgeben (Art. 8 AsylG und Art. 2a Asylverordnung 1 vom 11. August 1999 [AsylV 1, SR 142.311]).</w:t>
      </w:r>
    </w:p>
    <w:p>
      <w:r>
        <w:rPr>
          <w:b/>
        </w:rPr>
        <w:t>E. 4.3</w:t>
      </w:r>
    </w:p>
    <w:p>
      <w:r>
        <w:t>Nach Lehre und Praxis trägt die asylsuchende Person die Beweislast für die von ihr behauptete Minderjährigkeit. Mithin ist diese zu beweisen oder zumindest glaubhaft zu machen (vgl. dazu Mitteilungen der Schweizerischen Asylrekurskommission [EMARK] 2004 Nr. 30 E. 5 ff.). Die Vorinstanz hat die Richtigkeit der Volljährigkeit nicht zusätzlich zu beweisen (vgl. Urteil des BVGer E-6883/2016 vom 28. November 2016 E. 2.3; EMARK 2000 Nr. 19 E. 8b, 2001 Nr. 22 E. 3b und 2004 Nr. 30 E. 5.3.3). Bestehen Hinweise, dass eine angeblich minderjährige asylsuchende Person das Mündigkeitsalter bereits erreicht hat, so kann das SEM ein Altersgutachten veranlassen (Art. 17 Abs. 3bis AsylG). Im Rahmen der Feststellung des Sachverhalts kann mit Unterstützung wissenschaftlicher Methoden abgeklärt werden, ob die Altersangabe der asylsuchenden Person dem tatsächlichen Alter entspricht (Art. 7 Abs. 1 AsylV 1).</w:t>
      </w:r>
    </w:p>
    <w:p>
      <w:r>
        <w:rPr>
          <w:b/>
        </w:rPr>
        <w:t>E. 5</w:t>
      </w:r>
    </w:p>
    <w:p>
      <w:r>
        <w:t>Die Vorinstanz kommt in der angefochtenen Verfügung zum Schluss, der Beschwerdeführer habe sein geltend gemachtes Alter weder belegt noch im Rahmen der Erstbefragung glaubhaft gemacht. Zudem bestätige das Altersgutachten, dass das angegebene Lebensalter nicht mit den erhobenen Befunden zu vereinbaren sei. Vor diesem Hintergrund sei die Volljährigkeit insgesamt wahrscheinlicher als das vom Beschwerdeführer angegebene Alter. Ferner würden die dargelegten Ausreisegründe den Anforderungen an die Flüchtlingseigenschaft nicht genügen. So fehle es den Problemen mit dem Stiefvater an einem sachlichen und zeitlichen Kausalzusammenhang zur Ausreise und mache der Beschwerdeführer auch nicht geltend, wegen diesen, sondern insbesondere aufgrund fehlender Perspektiven in Algerien ausgereist zu sein. Hiermit mache er Gründe geltend, die lediglich auf wirtschaftliche und soziale Lebensbedingungen im Heimatstaat und nicht auf eine Verfolgung im Sinne von Art. 3 AsylG zurückzuführen seien.</w:t>
      </w:r>
    </w:p>
    <w:p>
      <w:r>
        <w:rPr>
          <w:b/>
        </w:rPr>
        <w:t>E. 6.1</w:t>
      </w:r>
    </w:p>
    <w:p>
      <w:r>
        <w:t>Die Schlussfolgerungen der Vorinstanz sind weder in tatsächlicher noch in rechtlicher Hinsicht zu beanstanden. Die Beschwerdevorbringen sind nicht geeignet, zu einer von der Vorinstanz abweichenden Betrachtungsweise zu gelangen, zumal sich die Beschwerde im Wesentlichen in Wiederholungen des bereits bekannten Sachverhalts erschöpft. Hiermit gelingt es dem Beschwerdeführer nicht aufzuzeigen, inwiefern die vorinstanzliche Beweiswürdigung Bundesrecht verletzen oder zu einer rechtsfehlerhaften Sachverhaltsfeststellung führen soll. Solches ist auch nicht ersichtlich.</w:t>
      </w:r>
    </w:p>
    <w:p>
      <w:r>
        <w:rPr>
          <w:b/>
        </w:rPr>
        <w:t>E. 6.2</w:t>
      </w:r>
    </w:p>
    <w:p>
      <w:r>
        <w:t>Die Vorinstanz ist zutreffend von der Volljährigkeit des Beschwerdeführers ausgegangen. So hat dieser weder Reisepapiere noch Identitätsausweise abgegeben. Seine Erklärungen, weshalb ihm dies bis anhin nicht möglich gewesen sein soll, vermögen nicht zu überzeugen. Zudem sind seine Angaben zur Identität stereotyp und widersprüchlich ausgefallen. So machte er namentlich im Verlauf des vorinstanzlichen Verfahrens zunächst geltend, marokkanischer Staatsangehöriger zu sein (z. B. SEM-Akten 3/1), bestätigte dann aber anlässlich der Erstbefragung seine algerische Nationalität (SEM-Akten 22/13 Ziff. 1.11 und Ziff. 8.01), was erste Zweifel an der geltend gemachten Identität zulässt. Sodann will er sein Geburtsdatum lediglich in der Koranschule erfahren haben und konnte hierzu keine weiteren Angaben machen (SEM-Akten 22/13 Ziff. 1.06). Zudem widersprach er sich zu absolvierten Schul- und Hochschuljahren und konnte diese Ungereimtheiten nicht nachvollziehbar aufklären (SEM-Akten 22/13 Ziff. 1.17.04 und Ziff. 8.01). Mithin ist es dem Beschwerdeführer nicht gelungen, seine Minderjährigkeit zu beweisen oder glaubhaft zu machen. Das vor diesem Hintergrund von der Vorinstanz zu Recht in Auftrag gegebene Altersgutachten kommt zum Schluss, dass der Beschwerdeführer mit überwiegender Wahrscheinlichkeit das 18. Lebensjahr vollendet habe. Auf Beschwerdeebene wird dem nichts Stichhaltiges entgegengestellt. Der Beschwerdeführer hält an seiner Minderjährigkeit fest, ohne dies ansatzweise zu begründen oder entsprechende Beweismittel einzureichen. Er verweist hierzu einzig auf die Stellungnahme seines ehemaligen Rechtsvertreters vom 3. Dezember 2020 (vgl. Sachverhalt Bst. F), die jedoch ebenfalls keinen anderen Schluss zulässt. Es trifft zwar zu, dass das Altersgutachten zum Zwischenergebnis kommt, es könne von einem Mindestalter von 17.5 Jahren ausgegangen werden. Das geltend gemachte Alter ist indessen auch mit diesem Befund nicht vereinbar. Zudem wird bei dieser Argumentation das Fazit dieses Gutachtens (SEM-Akten 29/6 S. 5) sowie die Tatsache verkannt, dass sich die vorinstanzliche Schlussfolgerung betreffend Alter nicht nur auf dieses Gutachten stützt.</w:t>
      </w:r>
    </w:p>
    <w:p>
      <w:r>
        <w:rPr>
          <w:b/>
        </w:rPr>
        <w:t>E. 6.3</w:t>
      </w:r>
    </w:p>
    <w:p>
      <w:r>
        <w:t>Was die geltend gemachten Asylvorbringen anbelangt, trifft es zu, dass Gründe rein wirtschaftlicher Natur keine Asylrelevanz zu entfalten vermögen und aus den Ausführungen des Beschwerdeführers keine Asylrelevanz abgeleitet werden kann. Um Wiederholungen zu vermeiden, ist auf die zutreffenden Erwägungen der Vorinstanz zu verweisen, die zu Recht auf die Volljährigkeit des Beschwerdeführers geschlossen, die Flüchtlingseigenschaft verneint und das Asylgesuch abgelehnt hat.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2009/50 E. 9, je m.w.H.)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nach Algerien dort mit beachtlicher Wahrscheinlichkeit einer nach Art. 3 EMRK oder Art. 1 FoK verbotenen Strafe oder Behandlung ausgesetzt wäre. Der Vollzug der Wegweisung ist zulässig.</w:t>
      </w:r>
    </w:p>
    <w:p>
      <w:r>
        <w:rPr>
          <w:b/>
        </w:rPr>
        <w:t>E. 8.3</w:t>
      </w:r>
    </w:p>
    <w:p>
      <w:r>
        <w:t>Der Vollzug der Wegweisung kann nach Art. 83 Abs. 4 AIG unzumutbar sein, wenn der Ausländer oder die Ausländerin im Heimat- oder Herkunftsstaat auf Grund von Situationen wie Krieg, Bürgerkrieg, allgemeiner Gewalt und medizinischer Notlage konkret gefährdet ist. In Algerien herrscht weder Krieg, Bürgerkrieg noch eine Situation allgemeiner Gewalt (vgl. statt vieler Urteil des BVGer D-5045/2020 vom 23. Oktober 2020 E. 8.3.1). Es sind auch keine individuellen Gründe ersichtlich, welche die Rückkehr des Beschwerdeführers nach Algerien als unzumutbar erscheinen lassen würden. Der junge, volljährige Beschwerdeführer verfügt über Schulbildung und Berufserfahrung im Kiosk seines Cousins. Zudem beherrscht er sowohl die französische als auch die arabische Sprache (SEM-Akten 22/13 Ziff. 1.17.01-1.17.03). Ferner ist davon auszugehen, dass er über ein tragfähiges Beziehungsnetz in Algerien und in Frankreich verfügt, auf dessen Hilfe er bereits mehrmals zurückgreifen konnte (namentlich Unterkunft, Arbeit und Ausreisefinanzierung) und - sofern notwendig - bei einer Reintegration zurückgreifen kann. Die Erklärungsversuche auf Beschwerdeeben, weshalb dies innerhalb derart kurzer Zeit plötzlich nicht mehr möglich sein sollte, vermögen nicht zu überzeugen. Vielmehr bestätigen die Beschwerdeausführungen, dass der Beschwerdeführer bereits vor seiner Ausreise umfangreiche Hilfe verschiedener Verwandter und Freunde in Anspruch nehmen konnte (insb. Beschwerde. S. 2). Allfällige anfängliche wirtschaftliche Reintegrationsschwierigkeiten vermögen dem Vollzug ohnehin nicht entgegenzustehen, da blosse soziale oder wirtschaftliche Schwierigkeiten, von denen die ansässige Bevölkerung betroffen sein kann (bspw. Mangel an Arbeitsplätzen), keine existenzbedrohende Situation zu begründen vermögen (vgl. BVGE 2010/41 E. 8.3.6). Schliesslich vermag auch die aktuelle COVID-19-Pandemie kein Vollzugshindernis zu begründen, da praxisgemäss davon auszugehen ist, dass es sich dabei - wenn überhaupt - bloss um ein temporäres Hindernis handelt, welchem im Rahmen der Vollzugsmodalitäten durch die kantonalen Behörden Rechnung zu tragen ist (vgl. EMARK 1995 Nr. 14 E. 8d f. sowie statt vieler Urteil des BVGer D-4796/2019 vom 27. April 2020 E. 8.9). Der Vollzug der Wegweisung ist sowohl in genereller als auch individueller Hinsicht zumutbar.</w:t>
      </w:r>
    </w:p>
    <w:p>
      <w:r>
        <w:rPr>
          <w:b/>
        </w:rPr>
        <w:t>E. 8.4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8.5</w:t>
      </w:r>
    </w:p>
    <w:p>
      <w:r>
        <w:t>Die Vorinstanz hat den Vollzug demnach zu Recht als zulässig, zumutbar und möglich erachtet. Damit fällt die Anordnung einer vorläufigen Aufnahme ausser Betracht (Art. 83 Abs. 1-4 AIG). Das entsprechende Beschwerdebegehren ist abzuweisen.</w:t>
      </w:r>
    </w:p>
    <w:p>
      <w:r>
        <w:rPr>
          <w:b/>
        </w:rPr>
        <w:t>E. 9</w:t>
      </w:r>
    </w:p>
    <w:p>
      <w:r>
        <w:t>Aus diesen Erwägungen ergibt sich, dass die angefochtene Verfügung Bundesrecht nicht verletzt und auch sonst nicht zu beanstanden ist (Art. 106 AsylG und Art. 49 VwVG). Die Beschwerde ist abzuweisen, soweit darauf einzutreten ist.</w:t>
      </w:r>
    </w:p>
    <w:p>
      <w:r>
        <w:rPr>
          <w:b/>
        </w:rPr>
        <w:t>E. 10.1</w:t>
      </w:r>
    </w:p>
    <w:p>
      <w:r>
        <w:t>Mit dem vorliegenden Urteil wird das Gesuch um Verzicht auf die Erhebung eines Kostenvorschusses gegenstandslos. In der Beschwerdeschrift wurde zudem die Gewährung der unentgeltlichen Rechtspflege und die Einsetzung eines amtlichen Rechtsbeistandes beantragt. Aus den vorstehenden Erwägungen ergibt sich, dass die gestellten Begehren als zum vornherein aussichtslos zu erachten sind. Damit ist eine der kumulativ zu erfüllenden Voraussetzungen für die Gewährung der unentgeltlichen Prozessführung im Sinne von Art. 65 Abs. 1 VwVG nicht gegeben, weshalb das entsprechende Gesuch - und folglich auch das Gesuch um Beiordnung eines amtlichen Rechtsbeistands - abzulehnen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