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E-2598/2009 vom 29. September 2011</w:t>
      </w:r>
    </w:p>
    <w:p>
      <w:r>
        <w:t>Bundesverwaltungsgericht, 2011-09-29, DE</w:t>
      </w:r>
    </w:p>
    <w:p>
      <w:r>
        <w:rPr>
          <w:b/>
        </w:rPr>
        <w:t xml:space="preserve">Quelle: </w:t>
      </w:r>
      <w:r>
        <w:t>https://mcp.opencaselaw.ch/entscheid/bvger_E-2598_2009</w:t>
      </w:r>
    </w:p>
    <w:p>
      <w:r>
        <w:t>FR: TAF E-2598/2009 du 29 septembre 2011</w:t>
      </w:r>
    </w:p>
    <w:p>
      <w:r>
        <w:t>IT: TAF E-2598/2009 del 29 settembre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Nach einlässlicher Prüfung der Akten gelangt das Bundesverwaltungsgericht vorliegend zum Schluss, dass das BFM im Ergebnis zu Recht die Aussagen der Beschwerdeführerin zu den geltend gemachten Ereignissen vor ihrer Ausreise aus Äthiopien als den Anforderungen von Art. 7 AsylG an die Glaubhaftigkeit nicht entsprechend qualifiziert hat.</w:t>
      </w:r>
    </w:p>
    <w:p>
      <w:r>
        <w:rPr>
          <w:b/>
        </w:rPr>
        <w:t>E. 4.2</w:t>
      </w:r>
    </w:p>
    <w:p>
      <w:r>
        <w:t>Die Vorbringen auf Beschwerdeebene sind mangels Stichhaltigkeit insgesamt nicht geeignet, eine Änderung der angefochtenen Verfügung zu bewirken. Zwar wird in der Beschwerde zu Recht darauf hingewiesen, dass der von der Vorinstanz aufgezeigte vermeintliche Widerspruch in den Aussagen der Beschwerdeführerin zum Datum ihrer Festnahme offensichtlich auf einen Umrechnungsfehler vom äthiopischen in den gregorianischen Kalender zurückzuführen ist, der (...) entspricht in der Tat dem (...) und nicht - wie fälschlicherweise protokolliert - dem (...). Aber der Einwand, die Beschwerdeführerin habe deshalb nicht viel über die Tätigkeit ihres Ehemannes innerhalb der E._______ gewusst, weil deren Führungsmitglieder ihre Mitgliedschaft und insbesondere auch ihre Funktion wegen der konsequenten Verfolgung durch die Behörden und des weitläufigen Netzwerkes von Spitzeln und Kollaborateuren auch vor nahen Familienmitgliedern geheim hielten, vermag nicht zu überzeugen. Diesbezüglich kann nämlich ausgeschlossen werden, dass sich nahe Angehörige von Führungsmitgliedern für eine Spitzeltätigkeit oder sonst eine Kollaboration mit den äthiopischen Behörden missbrauchen liessen. Des Weiteren ist davon auszugehen, dass die Beschwerdeführerin als Ehefrau eines Führungsmitglieds angesichts der damit verbundenen Gefahr mit Sicherheit mehr über die Tätigkeit ihres Ehemannes innerhalb der Organisation gewusst hätte. Das Vorbringen, die Beschwerdeführerin habe anlässlich der Anhörung immerhin die Eckpfeiler des Programms der E._______ beschreiben können, habe sie doch zuvor auf entsprechende Fragen geantwortet, sie sei nicht Mitglied, sondern nur Sympathisantin der Partei, sie wisse nicht im Detail, was genau die Ziele der Partei seien, erweist sich als wenig stichhaltig (A11/14 S. 4). Von der Ehefrau eines Führungsmitglieds der E._______ kann erwartet werden, dass sie imstande ist, präzisere Angaben zu den Zielen dieser Organisation zu machen. Des Weiteren ist mit der Vorinstanz festzustellen, dass die Schilderungen der Beschwerdeführerin zu den Festnahmen in der Tat stereotyp ausgefallen sind und keine Details enthalten, die auf persönliche Erlebnisse schliessen liessen. Der diesbezügliche Erklärungsversuch in der Rechtsmitteleingabe, die Beschwerdeführerin sei bei den Festnahmen erst (...) Jahre alt gewesen und habe angesichts der schmerzhaften Erlebnisse auf eine ausführlichere Offenlegung dieser Vorfälle verzichtet, überzeugt nicht, zumal tatsächlich betroffene Personen imstande sind, ihre Erlebnisse detailliert und aus einer persönlichen Sichtweise zu schildern. Auch die Entgegnung, die Beschwerdeführerin habe sich nach ihrer (...)tägigen Inhaftierung nicht mehr an die äthiopischen Behörden wenden können, um sich nach dem Verbleib ihres Ehemannes zu erkundigen, verfängt nicht, da es ihr ohne weiteres möglich und auch zumutbar gewesen wäre, diesen nach seiner allfälligen Freilassung über ihre in Äthiopien lebenden Verwandten zu kontaktieren. Angesichts der zutreffenden Ausführungen des Bundesamtes in der angefochtenen Verfügung, worauf zur Vermeidung von Wiederholungen verwiesen werden kann, erscheint wenig glaubhaft, dass der Ehemann der Beschwerdeführerin auch nach der Amnestie vom Juli 2007 unbekannten Aufenthaltes ist. Die weiteren Vorbringen in der Beschwerde, es könne sein, dass die Polizei von Spitzeln oder Kollaborateuren über die Rückkehr der Beschwerdeführerin informiert worden sei, zudem sei es in Äthiopien üblich, dass verdächtige Personen zwecks Abklärungen auf den Polizeiposten vorgeladen würden, erweisen sich nicht zuletzt aufgrund der Amnestie vom (...) als nicht stichhaltig. Zudem ist angesichts der Tatsache, dass viele Personen nach den Massenverhaftungen im Anschluss an die Wahlen vom Mai 2005 nach kurzer Zeit bedingungslos freigelassen wurden, in keiner Weise nachvollziehbar, dass die Beschwerdeführerin als blosse Sympathisantin der E._______ noch über (...) Jahre nach ihrer Freilassung gegen Bürgschaft behördlich gesucht worden sein soll. Sollte die Beschwerdeführerin jedoch tatsächlich noch gesucht worden sein, erweist sich das Vorbringen, Polizisten hätten ihr am (...) einen Brief respektive eine Vorladung überbracht, wonach sie sich innert drei Tagen auf dem örtlichen Polizeiposten hätte melden müssen, als gänzlich realitätsfremd, da die Behörden ihr mit Sicherheit nicht die Gelegenheit eingeräumt hätten, auf diese Weise erneut die Flucht zu ergreifen. Die Beschwerdeführerin hat es denn auch bezeichnenderweise entgegen ihrer Zusicherung anlässlich der Kurzbefragung (A1/10 S. 6) unterlassen, den in Aussicht gestellten Brief respektive die Vorladung einzureichen, obwohl es ihr ohne weiteres zumutbar und auch möglich gewesen wäre, wenigstens ihre erfolglos gebliebenen Bemühungen zur Beschaffung dieses Dokumentes offenzulegen. Nicht nachvollziehbar erscheint schliesslich, dass die äthiopischen Behörden die Beschwerdeführerin nicht gleichzeitig mit ihrem Ehemann, sondern erst rund (...) Tage nach dessen Verhaftung festgenommen haben sollen.</w:t>
      </w:r>
    </w:p>
    <w:p>
      <w:r>
        <w:rPr>
          <w:b/>
        </w:rPr>
        <w:t>E. 5.1</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das Addieren solcher Gründe mit Nachfluchtgründen, welche vor der Ausreise aus dem Heimat- oder Herkunftsstaat entstanden sind und die für sich allein nicht zur Bejahung der Flüchtlingseigenschaft und zur Asylgewährung ausreichen (vgl. BVGE 2009/28 E. 7.1 S. 352 und BVGE 2009/29 E. 5.1 S. 376, mit weiteren Hinweisen).</w:t>
      </w:r>
    </w:p>
    <w:p>
      <w:r>
        <w:rPr>
          <w:b/>
        </w:rPr>
        <w:t>E. 5.2</w:t>
      </w:r>
    </w:p>
    <w:p>
      <w:r>
        <w:t>Zunächst ist festzuhalten, dass von der Vorinstanz nicht bestritten wird, dass sich die Beschwerdeführerin in der Schweiz exilpolitisch betätigt hat. Exilpolitische Aktivitäten können jedoch nur dann im Sinne von subjektiven Nachfluchtgründen zur Flüchtlingseigenschaft führen, wenn zumindest glaubhaft gemacht wird, dass im Falle einer Rückkehr infolge der Exilaktivität mit überwiegender Wahrscheinlichkeit mit politischer Verfolgung zu rechnen wäre. Nachfolgend ist daher zu prüfen, ob diese Voraussetzung im Fall der Beschwerdeführerin erfüllt ist.</w:t>
      </w:r>
    </w:p>
    <w:p>
      <w:r>
        <w:rPr>
          <w:b/>
        </w:rPr>
        <w:t>E. 5.3</w:t>
      </w:r>
    </w:p>
    <w:p>
      <w:r>
        <w:t>Unter welchen Voraussetzungen ein exilpolitisches Engagement eine beachtliche Verfolgungsgefahr auslöst, insbesondere, ob schon die blosse Mitgliedschaft in einer exilpolitischen Organisation dazu ausreicht, wird in Judikatur und Literatur unterschiedlich eingeschätzt. In der Tat ist es aufgrund der Unberechenbarkeit der willkürlich handelnden äthiopischen Behörden schwierig, für die Beurteilung der Verfolgungswahrscheinlichkeit eine Differenzierung nach dem Gewicht des Engagements vorzunehmen, zumal Rückkehrende nicht systematisch erfasst werden. Gemäss den Erkenntnissen des Bundesverwaltungsgerichts (vgl. etwa Urteile des Bundesverwaltungsgerichts D-8151/2010 vom 25. August 2011, E-8044/2008 vom 19. Juli 2011, D-5036/2009 vom 11. Oktober 2010 und E-4290/2008 vom 3. September 2010) ist zwar davon auszugehen, dass die äthiopischen Sicherheitsbehörden die Aktivitäten der Exilgemeinschaften im Rahmen ihrer (beschränkten) Möglichkeiten überwachen und mittels elektronischer Datenbanken registrieren. Unter diesen Umständen ist es wahrscheinlich, dass im Ausland agierende Personen, welche erkennbar in der F._______ respektive in anderen im Ausland tätigen oppositionellen Organisationen aktiv waren oder mit ihr sympathisierten, individuell identifiziert werden könnten und im Falle einer Zwangsrückschaffung vom äthiopischen Sicherheitsdienst bereits am Flughafen erkannt würden. Demnach dürfte davon auszugehen sein, dass die äthiopischen Sicherheitsorgane eine zwangsweise aus dem Ausland zurückgeführte Person, die Anhänger oder Mitglied einer regimekritischen Organisation war oder noch ist, nach wie vor als zu verfolgenden Gegner der Regierung ansehen würden, solange von dieser Person vor ihrer Ausreise aus dem jeweiligen Gastland kein eindeutiges Bekenntnis zur verfassungsmässigen Ordnung Äthiopiens und eine klare Abkehr von den bisherigen Aktivitäten dieser regimekritischen Organisationen vorliegt. Angesichts der beschränkten Ressourcen des äthiopischen Nachrichtendienstes stellt sich die Frage nach der Wahrscheinlichkeit und dem Ausmass einer allfälligen Überwachung in der Schweiz, welche indessen in casu offenbleiben kann. Von Bedeutung ist vorliegend dagegen die tatsächliche Erkennbarkeit der behaupteten exilpolitischen Tätigkeit, die Individualisierbarkeit der Beschwerdeführerin und deren konkrete exilpolitische Tätigkeit (vgl. im Sinne von Beispielen die vorgenannten Urteile des Bundesverwaltungsgerichts). Die äthiopischen Behörden haben nur dann ein Interesse an der Identifizierung einer Person, wenn deren Aktivitäten als konkrete Bedrohung für das politische System wahrgenommen werden.</w:t>
      </w:r>
    </w:p>
    <w:p>
      <w:r>
        <w:rPr>
          <w:b/>
        </w:rPr>
        <w:t>E. 5.4</w:t>
      </w:r>
    </w:p>
    <w:p>
      <w:r>
        <w:t>Diesbezüglich ist vorab festzustellen, dass es der Beschwerdeführerin nicht gelungen ist, eine politisch motivierte asylrelevante Verfolgung im Heimatland darzutun, weshalb auch nicht davon auszugehen ist, dass sie vor ihrer Ausreise aus Äthiopien im Visier der heimatlichen Behörden stand oder gar als Regimegegnerin oder politische Aktivistin registriert war.</w:t>
      </w:r>
    </w:p>
    <w:p>
      <w:r>
        <w:rPr>
          <w:b/>
        </w:rPr>
        <w:t>E. 5.5</w:t>
      </w:r>
    </w:p>
    <w:p>
      <w:r>
        <w:t>Aus den Akten (Bestätigungsschreiben vom 10. Mai 2009, 4 Fotos von Kundgebungen) geht hervor, dass die Beschwerdeführerin in der Schweiz aktives Mitglied der F._______ ist und an zwei Kundgebungen gegen das Regime in Äthiopien teilgenommen hat. Dennoch ist ein exponierter exilpolitischer Einsatz, der sie ins Zentrum des Interesses des äthiopischen Nachrichtendienstes rücken könnte, zu verneinen. In diesem Zusammenhang ist festzuhalten, dass bei behaupteten subjektiven Nachfluchtgründen in der Regel ein strikter Beweis möglich und deshalb auch erforderlich ist (vgl Walter Stöckli, Asyl, in: Uebersax/Rudin/Hugi/Yar/Geiser [Hrsg.], Ausländerrecht, 2. Aufl., Basel 2009, Rz. 11.148). Das BFM führt denn auch in seiner Vernehmlassung vom 11. Juni 2009 zu Recht aus, die äthiopischen Behörden hätten nur dann ein Interesse an der Identifizierung einer Person, wenn deren Aktivitäten als konkrete Bedrohung für das politische System wahrgenommen würden. Für die Annahme, die Beschwerdeführerin habe sich in dieser besonderen Art und Weise betätigt, bestünden keine Anhaltspunkte. Sie gehöre mit Sicherheit nicht zur Zielgruppe des "harten Kerns" von aktiven oppositionellen Äthiopiern im Ausland, für die sich die äthiopischen Behörden interessierten. Dieser Beurteilung schliesst sich das Bundesverwaltungsgericht an. Vorliegend ist zudem darauf zu schliessen, dass sich die bisherigen exilpolitischen Aktivitäten der Beschwerdeführerin lediglich in wenig exponierten Tätigkeiten erschöpft haben (Teilnahme an Veranstaltungen der F._______). Die Beschwerdeführerin ist gemäss dem Bestätigungsschreiben vom 10. Mai 2009 einfaches Mitglied der F._______ und betätigt sich nicht in einer hohen und in der Öffentlichkeit exponierten Kaderstelle, weshalb die äthiopischen Behörden auch aus diesem Grunde in deren Person keine ernsthafte und in ihrem Wirkungsgrad gefährliche Regimegegnerin sehen dürften. Vor diesem Hintergrund lässt die Beteiligung der Beschwerdeführerin an exilpolitischen Aktivitäten - Teilnahme an Demonstrationen seit Januar 2009, an öffentlichen Kundgebungen und an einem Seminar - von vornherein nicht das Gefährdungspotenzial ersehen, welches die Beschwerdeführerin daraus zu ziehen versucht. Entgegen der Behauptung in der Beschwerde und in der Replik vom 29. Juni 2009 ist demnach nicht davon auszugehen, dass sie bei einer Rückkehr in ihr Heimatland eine asylrechtlich relevante Gefährdung zu befürchten hat.</w:t>
      </w:r>
    </w:p>
    <w:p>
      <w:r>
        <w:rPr>
          <w:b/>
        </w:rPr>
        <w:t>E. 5.6</w:t>
      </w:r>
    </w:p>
    <w:p>
      <w:r>
        <w:t>Es dürfte den äthiopischen Behörden im Übrigen schon längst aufgefallen sein, dass die exilpolitische Betätigung vieler äthiopischer Asylsuchender nach der Ablehnung ihrer Asylgesuche regelmässig stark zunimmt respektive intensiver wird oder überhaupt erst ab diesem Zeitpunkt einsetzt, was das geltend gemachte politische Engagement auch in deren Augen als zweifelhaft erscheinen lässt. Im vorliegenden Verfahren fehlen jegliche Hinweise darauf, dass gegen die Beschwerdeführerin aufgrund der vorgebrachten Aktivitäten in Äthiopien behördliche Massnahmen eingeleitet worden sein könnten, wobei in diesem Zusammenhang unter Hinweis auf die in Art. 8 AsylG verankerte Mitwirkungspflicht festzuhalten ist, dass es nicht Sache der schweizerischen Asylbehörden sein kann, jede auch nur ansatzweise und abstrakt mögliche Gefährdungssituation im Heimatland der Beschwerdeführerin abklären zu müssen.</w:t>
      </w:r>
    </w:p>
    <w:p>
      <w:r>
        <w:rPr>
          <w:b/>
        </w:rPr>
        <w:t>E. 5.7</w:t>
      </w:r>
    </w:p>
    <w:p>
      <w:r>
        <w:t>Aufgrund der vorstehenden Erwägungen erübrigt sich eine Ausein-andersetzung mit den anderen Ausführungen auf Beschwerdeebene (unter anderem Verweise in der Beschwerde auf das Urteil des Bundesverwaltungsgerichts D-5060/2007 vom 30. November 2007 und in der Replik auf ein Gutachten von Günter Schröder vom 7. Oktober 2007), weil diese nicht geeignet sind, zu einer anderen Beurteilung zu gelangen. Der Beschwerdeführerin ist es nicht gelungen, aus ihren exilpolitischen Aktivitäten in der Schweiz subjektive Nachfluchtgründe im Sinne von Art. 54 AsylG abzuleiten, welche zur Zuerkennung ihrer Flüchtlingseigenschaft führen könnten.</w:t>
      </w:r>
    </w:p>
    <w:p>
      <w:r>
        <w:rPr>
          <w:b/>
        </w:rPr>
        <w:t>E. 6</w:t>
      </w:r>
    </w:p>
    <w:p>
      <w:r>
        <w:t>Zusammenfassend folgt, dass die Beschwerdeführerin keine Gründe nach Art. 3 respektive nach Art. 54 AsylG nachgewiesen oder glaubhaft gemacht hat, weshalb die Vorinstanz ihr Asylgesuch zu Recht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BVGE 2009/50 E. 9).</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a.a.0., Rz. 11.148).</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Da es der Beschwerdeführerin nicht gelungen ist, eine flüchtlingsrechtlich erhebliche Gefährdung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3 FoK verbotenen Strafe oder Behandlung ausgesetzt wäre. Gemäss Praxis des Europäischen Gerichtshofes für Menschenrechte (EGMR) sowie jener des UN-Anti-Folterausschusses müsste der Beschwerdeführer eine konkrete Gefahr ("real risk") nachweisen oder glaubhaft machen, dass ihr im Falle einer Rückschiebung Folter oder unmenschliche Behandlung drohen würde (vgl. EGMR, [Grosse Kammer], Saadi gegen Italien, Urteil vom 28. Februar 2008, Beschwerde Nr. 37201/06, §§ 124-127, mit weiteren Hinweisen). Aufgrund der Akten sowie der vorstehenden Erwägungen betreffend die Frage der Flüchtlingseigenschaft ist indessen nicht davon auszugehen, dass ihr im Falle einer Rückkehr nach Äthiopien eine derartige Gefahr droht.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Die schweizerischen Asylbehörden gehen in konstanter Praxis von einer grundsätzlichen Zumutbarkeit des Wegweisungsvollzuges nach Äthiopien aus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des Abzugs der UN-Friedenstruppen aus Eritrea im März 2008 und aus Äthiopien im August 2008 ist im heutigen Zeitpunkt nicht von einem offenen Konflikt im Grenzgebiet zwischen diesen beiden Staaten auszugehen (zur Entwicklung der Lage in Äthiopien siehe: Peter K. Meyer, SFH, Äthiopien, Update: Aktuelle Entwicklungen bis Juni 2009, Bern, 11. Juni 2009, S. 6 ff.; Urteile des Bundesverwaltungsgerichts E-1724/2007 vom 5. Mai 2011 und E-5432/2006 vom 13. Januar 2011).</w:t>
      </w:r>
    </w:p>
    <w:p>
      <w:r>
        <w:rPr>
          <w:b/>
        </w:rPr>
        <w:t>E. 8.3.3.1</w:t>
      </w:r>
    </w:p>
    <w:p>
      <w:r>
        <w:t>Hinsichtlich der sozioökonomischen Situation von alleinstehenden Frauen in Äthiopien kann vorab auf das zur Publikation vorgesehene Urteil des Bundesverwaltungsgerichts (BVGE E-2097/2008 vom 7. Juli 2011 E. 8.5 f.) verwiesen werden.</w:t>
      </w:r>
    </w:p>
    <w:p>
      <w:r>
        <w:rPr>
          <w:b/>
        </w:rPr>
        <w:t>E. 8.3.3.2</w:t>
      </w:r>
    </w:p>
    <w:p>
      <w:r>
        <w:t>Vor dem Hintergrund der dort umschriebenen Faktoren sind vorliegend aufgrund der persönlichen Situation der Beschwerdeführerin keine Gründe ersichtlich, die gegen die Zumutbarkeit des Wegweisungsvollzugs sprechen. Die Beschwerdeführerin ist eigenen Angaben zufolge in D._______ geboren und aufgewachsen. Sie hat bis zur (...). Klasse die Schule besucht und ist danach verschiedenen Erwerbstätigkeiten als (...), als (...) und als (...) bei Europäern nachgegangen (A1/10, S. 1 und 3). Zudem verfügt sie mit ihren in Äthiopien lebenden Angehörigen (ihre Mutter und zwei Halbbrüder, ihre Tante, bei der sie eine Zeit lang gelebt hat, und ihre Cousine, die ihr die Reise nach Europa mitfinanziert hat) über ein verwandtschaftliches Beziehungsnetz (A1/10 S. 4 und 7), das ihr beim Wiederaufbau einer neuen Existenz behilflich sein kann. In Übereinstimmung mit den Ausführungen des BFM in der angefochtenen Verfügung ist zudem mangels Glaubhaftigkeit der diesbezüglichen Aussagen der Beschwerdeführerin davon auszugehen, dass sich ihr Ehemann nach wie vor in Äthiopien in Freiheit befindet. Die Rückkehrhilfe der Schweiz wird der Beschwerdeführerin im Bedarfsfall den Wiedereinstieg in ihre Heimat ebenfalls erleichtern (Art. 74 der Asylverordnung 2 vom 11. August 1999 [AsylV 2, SR 142.312]). Blosse soziale und wirtschaftliche Schwierigkeiten, von denen die ansässige Bevölkerung im Allgemeinen betroffen ist, genügen nicht, um eine Gefährdung im Sinne von Art. 83 Abs. 4 AuG darzustellen (vgl. EMARK 2005 Nr. 24 E. 10.1 S. 215; BVGE 2008/34 E.11.2.2, BVGE 2010/41 E. 8.3.6). Zusammenfassend geht das Bundesverwaltungsgericht somit davon aus, dass es der Beschwerdeführerin trotz der schwierigen Lebensumstände für alleinstehende Frauen angesichts der persönlichen Voraussetzungen gelingen dürfte, sich wirtschaftlich und sozial in ihrem Heimatland zu reintegrieren.</w:t>
      </w:r>
    </w:p>
    <w:p>
      <w:r>
        <w:rPr>
          <w:b/>
        </w:rPr>
        <w:t>E. 8.3.4</w:t>
      </w:r>
    </w:p>
    <w:p>
      <w:r>
        <w:t>Nach dem Gesagten erweist sich der Vollzug der Wegweisung auch als zumutbar.</w:t>
      </w:r>
    </w:p>
    <w:p>
      <w:r>
        <w:rPr>
          <w:b/>
        </w:rPr>
        <w:t>E. 8.4</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Entsprechend dem Ausgang des Verfahrens wären die Kosten der Beschwerdeführerin aufzuerlegen (Art. 63 Abs. 1 VwVG). Da das Gesuch um unentgeltliche Rechtspflege (Art. 65 Abs. 1 VwVG) mit Zwischenverfügung vom 4. Mai 2009 gutgeheissen wurde, ist die Beschwerdeführerin von der Bezahlung der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