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E-2595/2011 vom 31. Oktober 2011</w:t>
      </w:r>
    </w:p>
    <w:p>
      <w:r>
        <w:t>Bundesverwaltungsgericht, 2011-10-31, FR</w:t>
      </w:r>
    </w:p>
    <w:p>
      <w:r>
        <w:rPr>
          <w:b/>
        </w:rPr>
        <w:t xml:space="preserve">Quelle: </w:t>
      </w:r>
      <w:r>
        <w:t>https://mcp.opencaselaw.ch/entscheid/bvger_E-2595_2011</w:t>
      </w:r>
    </w:p>
    <w:p>
      <w:r>
        <w:t>FR: TAF E-2595/2011 du 31 octobre 2011</w:t>
      </w:r>
    </w:p>
    <w:p>
      <w:r>
        <w:t>IT: TAF E-2595/2011 del 31 ottobre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été en mesure d'établir la crédibilité et le sérieux de ses motifs.</w:t>
      </w:r>
    </w:p>
    <w:p>
      <w:r>
        <w:rPr>
          <w:b/>
        </w:rPr>
        <w:t>E. 3.2</w:t>
      </w:r>
    </w:p>
    <w:p>
      <w:r>
        <w:t>En effet, si le fils de la recourante est bien décédé au Ghana en août 2008, aucun élément n'atteste de ses éventuelles activités d'opposition, ni des circonstances de son décès ; l'attestation de D._______ ne fait d'ailleurs pas mention d'une blessure par balle. Dans ce contexte, il n'est pas crédible que l'intéressée, après le départ de la famille au Ghana, n'ait rien appris sur l'engagement de son fils. De manière générale, comme l'a relevé l'ODM, le récit de la recourante sur les événements survenus jusqu'à son départ pour la Suisse, ainsi que sur son voyage, se caractérise par un défaut de consistance et une imprécision que ne suffit pas à justifier son manque d'instruction ; tel est en particulier le cas de la description de son altercation avec plusieurs militaires au printemps 2005, vague et dépourvue de tout détail vérifiable. En outre, quand bien même B._______ aurait été tué pour des raisons politiques, il n'y a aucune raison de penser que sa mère courrait un risque quelconque en raison de ce seul lien de parenté ; en effet, on ne voit guère comment les autorités togolaises l'auraient identifiée, à la suite d'un bref contrôle de police survenu il y a six ans, ni pour quel motif particulier, elles auraient cherché à s'en prendre à elle, en la poursuivant jusqu'au Ghana, où la veuve et les enfants de B._______ se trouvent d'ailleurs toujours.</w:t>
      </w:r>
    </w:p>
    <w:p>
      <w:r>
        <w:rPr>
          <w:b/>
        </w:rPr>
        <w:t>E. 3.3</w:t>
      </w:r>
    </w:p>
    <w:p>
      <w:r>
        <w:t>La situation prévalant au Togo s'est en outre modifiée depuis le départ de l'intéressée. Après les troubles graves qui ont marqué le printemps 2005, après le décès de l'ancien président Eyadema, des élections législatives ont désigné, en octobre 2007, un nouveau Parlement ; le président Faure Gnassingbe a été réélu en mars 2010, lors d'un scrutin régulier. Les partis d'opposition sont autorisés et mènent leurs activités librement. Les arrestations motivées par des raisons politiques sont devenues beaucoup plus rares ; en 2010, une quinzaine de militants actifs de partis d'opposition ont été arrêtés et détenus arbitrairement, mais ont été relâchés après quelques semaines (cf. US Department of State, Country Reports on Human Rights Practices, mars 2011).</w:t>
      </w:r>
    </w:p>
    <w:p>
      <w:r>
        <w:rPr>
          <w:b/>
        </w:rPr>
        <w:t>E. 3.4</w:t>
      </w:r>
    </w:p>
    <w:p>
      <w:r>
        <w:t>L'intéressée argue certes que la gravité du traumatisme subi devrait lui valoir la qualité de réfugié, malgré les changements de la situation au Togo ; elle se réfère ainsi à l'art. 1C ch. 5 al. 2 de la convention du 28 juillet 1951 relative au statut des réfugiés (Conv. réfugiés, RS 0.142.30), selon qui un tel changement n'est pas opposable à la personne qui peut invoquer, pour refuser de se réclamer de la protection du pays dont elle a la nationalité, des raisons impérieuses tenant à des persécutions antérieures. Cette argumentation tombe à faux. En effet, le Tribunal constate que le traumatisme touchant l'intéressée ne provient manifestement pas d'une persécution l'ayant personnellement visée. De plus, seuls peuvent invoquer la disposition en cause ceux qui ont fui leur pays pour échapper à des formes atroces de persécution et qui, au moment de leur arrivée en Suisse, répondent à toutes les conditions mises à la reconnaissance de la qualité de réfugié ; ce n'est que dans ce cadre que le traumatisme consécutif à la persécution peut être prise en considération en raison de difficultés sérieuses à un reconditionnement psychologique (cf. Juris-prudence et informations de la Commission suisse de recours en matière d'asile [JICRA] 1999 n° 7 consid. 4a p. 47 et réf. citées ; ATAF 2007/31 consid. 5.4 p. 380-381). Tel n'est pas le cas de la recourante ; en effet, sans vouloir minimiser le choc causé par la mort de son fils, le Tribunal ne peut que constater que son état n'est pas d'une telle gravité qu'il justifie l'application de l'art. 1C ch. 5 al. 2 Conv. réfugiés (cf. consid. 7 ci-dessous). De plus, comme déjà relevé, aucun acte de persécution ne l'a touchée personnellement.</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 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 En l'occurrence, le Tribunal relève que l'intéressée, comme constaté plus haut, n'a pas rendu crédible la haute probabilité d'un risque de cette nature. 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le Togo ne connaît plus une situation de troubles civils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de la recourante.</w:t>
      </w:r>
    </w:p>
    <w:p>
      <w:r>
        <w:rPr>
          <w:b/>
        </w:rPr>
        <w:t>E. 7.3.1</w:t>
      </w:r>
    </w:p>
    <w:p>
      <w:r>
        <w:t>En effet, bien que la recourante soit âgée de 56 ans et ne semble plus disposer d'un réseau social ou familial à Lomé, le Tribunal constate toutefois qu'elle est au bénéfice d'une longue expérience professionnelle de couturière et pourra ainsi disposer d'une autonomie économique ; elle pourra en outre bénéficier d'une certaine assistance de l'association des Témoins de Jéhovah, qui lui a apporté un soutien constant durant la période précédant son départ. De plus, sa mère, sa soeur et un cousin résident toujours dans son village natal de (...), où elle a passé le plus clair de son existence et a été professionnellement active ; il est donc hautement probable qu'elle y dispose toujours d'un réseau social adéquat. Elle ne se trouvera donc pas privée de tout moyen de survie après son retour au pays. De plus, l'intéressée n'a quitté le continent africain que depuis deux ans, ce qui facilitera sa réinstallation, comme le laisse d'ailleurs entendre son médecin (v. ci-dessous).</w:t>
      </w:r>
    </w:p>
    <w:p>
      <w:r>
        <w:rPr>
          <w:b/>
        </w:rPr>
        <w:t>E. 7.3.2</w:t>
      </w:r>
    </w:p>
    <w:p>
      <w:r>
        <w:t>S'agissant de ses problèmes de santé, il faut retenir que selon le plus récent rapport médical, l'intéressée ne souffre pas de troubles physiques graves, qui ne pourraient être traités par médicaments disponibles dans le cadre d'une aide au retour adéquate ; l'hystérectomie que les médecins tenaient pour nécessaire a été menée à bien. Quant à son état psychique, il est pour l'heure stationnaire, l'intéressée ne faisant plus l'objet que d'un suivi ambulatoire ; le thérapeute considère d'ailleurs que le pronostic vital n'est pas engagé, et qu'un retour dans un "climat culturel familier" ne peut qu'être bénéficiaire à la recourante.</w:t>
      </w:r>
    </w:p>
    <w:p>
      <w:r>
        <w:rPr>
          <w:b/>
        </w:rPr>
        <w:t>E. 7.4</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L'intéressée étant dénuée de ressources, et le recours n'étant pas manifestement dénué de chances de succès, il y a lieu de donner suite à la requête d'assistance judiciaire partielle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