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E-2592/2009 vom 20. Oktober 2009</w:t>
      </w:r>
    </w:p>
    <w:p>
      <w:r>
        <w:t>Bundesverwaltungsgericht, 2009-10-20, FR</w:t>
      </w:r>
    </w:p>
    <w:p>
      <w:r>
        <w:rPr>
          <w:b/>
        </w:rPr>
        <w:t xml:space="preserve">Quelle: </w:t>
      </w:r>
      <w:r>
        <w:t>https://mcp.opencaselaw.ch/entscheid/bvger_E-2592_2009</w:t>
      </w:r>
    </w:p>
    <w:p>
      <w:r>
        <w:t>FR: TAF E-2592/2009 du 20 octobre 2009</w:t>
      </w:r>
    </w:p>
    <w:p>
      <w:r>
        <w:t>IT: TAF E-2592/2009 del 20 ottobre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En l'occurrence, il s'agit de déterminer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En l'occurrence, bien qu'ait été expliquée au recourant la conséquence de la non-production d'une pièce d'identité lors de ses auditions des 21 juin et 9 août 2007, celui-ci n'a déposé qu'un extrait du registre des actes de l'état civil de Bouaké. Or, ce document ne constitue pas un document d'identité au sens de la disposition légale précitée et ne saurait donc, contrairement à ce que le recourant a prétendu dans son mémoire de recours, être un document suffisant. Il faut, en outre, relever que ses explications relatives à son attente "du feu vert" des autorités suisses pour débuter des démarches en vue de se procurer un document d'identité ou de voyage ne sauraient être admise ni constituer un motif d'excuse valable, l'intéressé ayant été averti lors de son audition sommaire déjà, puis au cours de son audition sur ses motifs d'asile de l'importance pour lui de fournir un document d'identité ou de voyage dans les plus brefs délais (pv. de l'audition sommaire p. 4, pv. de l'audition fédérale p. 3-4). Force est de constater que les autres explications du recourant quant à la non-production d'un document d'identité ou de voyage ne sauraient être admises, tout ressortissant ivoirien pouvant, dès lors, par définition, se prévaloir des motifs excusables à ne pouvoir se légitimer lors du dépôt de sa demande au vu des difficultés à obtenir des documents d'identité en Côte d'Ivoire. Or, depuis 2000, les attestations d'identité, qui comportent, contrairement à ce que le recourant a soutenu, une photographie de son titulaire, ont suppléé les cartes d'identité nationales. Ils sont uniformisés depuis 2006 et l'intéressé a lui-même déclaré avoir possédé ce document (pv. de l'audition sommaire p. 3, pv. de l'audition fédérale p. 15). Par ailleurs, il convient de remarquer que les allégations du recourant sur son prétendu voyage du nord de la Côte d'Ivoire à Abidjan, puis jusqu'en Suisse se sont révélées extrêmement vagues, inconsistantes et même stéréotypées. Ses explications sur son trajet de Bouaké à B._______, distance qu'il aurait parcourue en une journée à travers la brousse, de plus muni d'aucun document, en s'arrêtant dans quelques villages, sont fantasques, dans la mesure où il n'est physiquement pas possible de rejoindre à pied, en si peu de temps ces deux endroits, distants d'une centaine de kilomètres environ à vol d'oiseau (pv. de l'audition fédérale p. 10 et 14). Il s'est, de même, contredit en indiquant, une première fois, avoir quitté Abidjan le soir même de son départ de B._______, puis, une seconde fois, avoir dormi à Abidjan, sans toutefois pouvoir donner le nom de la personne qui l'hébergeait (pv. de l'audition sommaire p. 5, pv. de l'audition fédérale p. 14). Ses propos lacunaires sur la compagnie aérienne avec laquelle il aurait voyagé ainsi que sur l'itinéraire emprunté ne sont pas davantage crédibles (pv. de l'audition sommaire p. 6, pv. de l'audition fédérale p. 4). Enfin, son incapacité à décrire le document d'emprunt avec lequel il aurait voyagé, qu'il n'aurait d'ailleurs même pas pris la peine d'ouvrir, ainsi que la contradiction sur la personne qui aurait présenté ledit document lors des passages frontières plaident aussi en faveur de l'invraisemblance (pv. de l'audition sommaire p. 6, pv. de l'audition fédérale p. 16). Tous ces éléments permettent de soupçonner l'intéressé de ne pas vouloir révéler les circonstances véritables de son départ du pays.</w:t>
      </w:r>
    </w:p>
    <w:p>
      <w:r>
        <w:rPr>
          <w:b/>
        </w:rPr>
        <w:t>E. 2.4</w:t>
      </w:r>
    </w:p>
    <w:p>
      <w:r>
        <w:t>Le Tribunal considère, dès lors, que le recourant n'a fait valoir aucun motif excusable susceptible de justifier la non-production de documents au sens de l'art. 32 al. 3 let. a LAsi.</w:t>
      </w:r>
    </w:p>
    <w:p>
      <w:r>
        <w:rPr>
          <w:b/>
        </w:rPr>
        <w:t>E. 3.1</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3.2</w:t>
      </w:r>
    </w:p>
    <w:p>
      <w:r>
        <w:t>Dans le cas d'espèce, l'ODM a jugé que le recourant n'avait pas rendu vraisemblable avoir vécu à Bouaké depuis sa naissance jusqu'à son départ du pays et que ses indications sur les événements survenus dans cette ville étaient peu substantielles, imprécises et lacunaires. Constatant que l'intéressé avait caché en particulier sa région de provenance, cet office a prononcé l'exécution de son renvoi vers Abidjan. Le Tribunal estime, au contraire, qu'un examen prima facie des allégations du recourant ne permet pas d'affirmer, en l'absence d'une analyse Lingua, qu'elles sont manifestement sans fondement et qu'aucune mesure d'instruction complémentaire est nécessaire. Le Tribunal considère en effet que si l'intéressé a effectivement fourni certaines informations imprécises ou erronées sur cette ville, reste le fait qu'il a répondu de manière exacte à plusieurs questions posées (pv. de l'audition fédérale p. 4, 6-7 et 15). Il faut dès lors constater que des doutes, en particulier quant à la provenance réelle de l'intéressé, subsistent et que le dossier ne contient pas suffisamment d'éléments pour permettre d'infirmer ou, au contraire, de confirmer que l'intéressé proviendrait de Bouaké. L'ODM aurait dû instruire davantage cette question en vue de se déterminer sur la provenance réelle de l'intéressé, non seulement liée aux motifs d'asile présentés, mais également afin de pouvoir se prononcer en toute connaissance de cause sur la question de l'exigibilité du renvoi. A cet égard, il convient de rappeler que, selon sa jurisprudence constante, le Tribunal a retenu que l'exécution du renvoi en Côte d'Ivoire est raisonnablement exigible vers Abidjan pour des hommes jeunes, sans problème de santé, qui ont déjà vécu dans cette ville ou qui peuvent y compter sur un réseau familial. S'agissant des personnes provenant de l'ouest ou du nord du pays et sans lien avec Abidjan, il a, par contre, estimé qu'un examen plus détaillé de la situation générale de leur région d'origine et de leur situation personnelle devait intervenir dans une analyse particulière à chaque cas (cf. notamment arrêts du Tribunal administratif fédéral D-4477/2006 du 28 janvier 2008 et E-4750/2006 du 9 décembre 2008), ce qui n'a pas été fait dans la présente espèce.</w:t>
      </w:r>
    </w:p>
    <w:p>
      <w:r>
        <w:rPr>
          <w:b/>
        </w:rPr>
        <w:t>E. 3.3</w:t>
      </w:r>
    </w:p>
    <w:p>
      <w:r>
        <w:t>Au vu de ce qui précède, il apparaît donc que l'ODM n'était pas fondé à prendre une décision de non-entrée en matière, les allégués du recourant n'étant pas manifestement dépourvus de vraisemblance, au sens de l'art. 32 al. 2 let. a et al. 3 LAsi et l'audition ayant fait apparaître la nécessité d'introduire des mesures d'instruction pour établir la qualité de réfugié ou pour constater l'existence d'un empêchement à l'exécution du renvoi. En conséquence, la décision de non-entrée en matière du 9 avril 2009 doit être annulée et le dossier renvoyé à l'ODM pour qu'il entre en matière sur la demande d'asile, procède aux mesures d'instructions complémentaires utiles et rende une nouvelle décision.</w:t>
      </w:r>
    </w:p>
    <w:p>
      <w:r>
        <w:rPr>
          <w:b/>
        </w:rPr>
        <w:t>E. 4.1</w:t>
      </w:r>
    </w:p>
    <w:p>
      <w:r>
        <w:t>Vu l'issue de la cause, il n'y a pas lieu de percevoir des frais de procédure (art. 63 al. 1 et 2 PA), le recourant ayant eu gain de cause. La demande d'assistance judiciaire partielle est, dès lors, sans objet.</w:t>
      </w:r>
    </w:p>
    <w:p>
      <w:r>
        <w:rPr>
          <w:b/>
        </w:rPr>
        <w:t>E. 4.2</w:t>
      </w:r>
    </w:p>
    <w:p>
      <w:r>
        <w:t>Il n'y a, en outre, pas lieu d'accorder des dépens au recourant, qui a agi sans mandataire et qui n'a pas fait valoir de frais indispensables et relativement élevés pour la défense de ses droits.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