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E-2591/2021 vom 3. August 2021</w:t>
      </w:r>
    </w:p>
    <w:p>
      <w:r>
        <w:t>Bundesverwaltungsgericht, 2021-08-03, DE</w:t>
      </w:r>
    </w:p>
    <w:p>
      <w:r>
        <w:rPr>
          <w:b/>
        </w:rPr>
        <w:t xml:space="preserve">Quelle: </w:t>
      </w:r>
      <w:r>
        <w:t>https://mcp.opencaselaw.ch/entscheid/bvger_E-2591_2021</w:t>
      </w:r>
    </w:p>
    <w:p>
      <w:r>
        <w:t>FR: TAF E-2591/2021 du 3 août 2021</w:t>
      </w:r>
    </w:p>
    <w:p>
      <w:r>
        <w:t>IT: TAF E-2591/2021 del 3 agosto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im Bereich des Asylrechts nach dem VwVG, dem VGG und dem BGG, soweit das AsylG nichts anderes bestimmt (Art. 37 VGG und Art. 6 AsylG).</w:t>
      </w:r>
    </w:p>
    <w:p>
      <w:r>
        <w:rPr>
          <w:b/>
        </w:rPr>
        <w:t>E. 1.3.1</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in Verbindung mit Art. 48 Abs. 1 VwVG Parteistellung zukommt (vgl. BVGE 2008/15 E. 3.2 m.w.H.).</w:t>
      </w:r>
    </w:p>
    <w:p>
      <w:r>
        <w:rPr>
          <w:b/>
        </w:rPr>
        <w:t>E. 1.3.2</w:t>
      </w:r>
    </w:p>
    <w:p>
      <w:r>
        <w:t>Gegen das unrechtmässige Verweigern einer Verfügung kann jederzeit Beschwerde geführt werden (Art. 50 Abs. 2 VwVG). Die Grenze bildet der Grundsatz von Treu und Glauben. Bietet eine bestimmte behördliche Handlung oder Äusserung objektiv begründeten Anlass für eine Rechtsverweigerungsbeschwerde, darf nicht beliebig lange mit der Einreichung einer Beschwerde zugewartet werden. Vielmehr muss die Beschwerde innert angemessener Frist erhoben werden (vgl. Moser/Beusch/Kneubühler, Prozessieren vor dem Bundesverwaltungsgericht, 2. Aufl. 2013, Rz. 5.22 f. m.w.H.). Vorliegend ist der Zeitpunkt der Beschwerdeerhebung nicht zu beanstanden.</w:t>
      </w:r>
    </w:p>
    <w:p>
      <w:r>
        <w:rPr>
          <w:b/>
        </w:rPr>
        <w:t>E. 1.3.3</w:t>
      </w:r>
    </w:p>
    <w:p>
      <w:r>
        <w:t>Schliesslich wurde die Beschwerde vom 11. Mai 2021 formgerecht eingereicht (Art. 52 Abs. 1 VwVG).</w:t>
      </w:r>
    </w:p>
    <w:p>
      <w:r>
        <w:rPr>
          <w:b/>
        </w:rPr>
        <w:t>E. 1.3.4</w:t>
      </w:r>
    </w:p>
    <w:p>
      <w:r>
        <w:t>Auf das Rechtsbegehren betreffend Feststellung einer Rechtsverweigerung ist einzutreten.</w:t>
      </w:r>
    </w:p>
    <w:p>
      <w:r>
        <w:rPr>
          <w:b/>
        </w:rPr>
        <w:t>E. 1.4</w:t>
      </w:r>
    </w:p>
    <w:p>
      <w:r>
        <w:t>Die Beschwerde gegen den Nichteintretensentscheid des SEM ist ebenfalls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betreffend den Nichteintretensentscheid ist ebenfalls einzutreten.</w:t>
      </w:r>
    </w:p>
    <w:p>
      <w:r>
        <w:rPr>
          <w:b/>
        </w:rPr>
        <w:t>E. 2</w:t>
      </w:r>
    </w:p>
    <w:p>
      <w:r>
        <w:t>Die Prüfungsbefugnis des Bundesverwaltungsgerichts in Bezug auf die Feststellung einer Rechtsverweigerung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oder verweigerte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3.1</w:t>
      </w:r>
    </w:p>
    <w:p>
      <w:r>
        <w:t>Mit Beschwerde kann betreffend den Nichteintretensentscheid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Vorinstanz führte zur Begründung ihrer Verfügung aus, der Beschwerdeführer habe die behauptete Minderjährigkeit nicht glaubhaft machen können. Er habe widersprüchliche Angaben zu seinem Geburtsdatum gemacht. Die forensische Altersabklärung habe ergeben, dass er mit an Sicherheit grenzender Wahrscheinlichkeit das 18. Lebensjahr vollendet und die Volljährigkeit erreicht habe. Sein Mindestalter betrage 19 Jahre und sei mit dem von ihm angegebenen Alter nicht zu vereinbaren. Die zu dessen Beleg eingereichte Kopie einer Tazkira habe nur geringen Beweiswert, zumal solche Dokumente leicht käuflich erwerbbar seien. Überdies sei er in Rumänien mit dem Geburtsdatum (...) registriert worden. Die Argumente in der Stellungnahme seien weder geeignet, den Standpunkt des SEM betreffend sein Alter zu ändern, noch vermöchten sie das Resultat des Altersgutachtens umzustossen. Es gebe keine wesentlichen Gründe für die Annahme, dass das Asylverfahren und die Aufnahmebedingungen für Asylsuchende in Rumänien Schwachstellen aufweisen würden, die eine der EU-Grundrechtecharte oder der EMRK widersprechenden Behandlung mit sich bringen würden. Es würden auch keine Gründe nach Art. 16 Abs. 1 Dublin-III-VO vorliegen, die die Schweiz zur Prüfung seines Asylgesuchs verpflichten würden. Die Bedingungen für Asylsuchende in Rumänien vermöchten zudem keine Anwendung der Souveränitätsklausel im Sinne von Art. 29a Abs. 3 der Asylverordnung 1 vom 11. August 1999 (AsylV 1, SR 142.311) und Art. 17 Abs. 1 Dublin-III-VO zu begründen. Die Kritik am Zustand eines Flüchtlingscamps, in dem man sich nur ein paar Tage aufhalte, könne die Vermutung, dass Rumänien seine völkerrechtlichen Verpflichtungen und insbesondere diejenigen aus der Aufnahmerichtlinie einhalte, nicht umstossen. Der Beschwerdeführer habe keine gesundheitlichen Probleme geltend gemacht und in Würdigung seiner Aussagen würden keine Umstände vorliegen, die die Schweiz veranlassen müssten, die Souveränitätsklausel anzuwenden. Die von der Rechtsvertretung verlangte Zwischenverfügung in Bezug auf die Änderung seiner Personendaten im ZEMIS erübrige sich. Es sei nicht Praxis des SEM, eine Zwischenverfügung auszustellen, da sein Alter im ZEMIS mit Bestreitungsvermerk neu erfasst worden sei.</w:t>
      </w:r>
    </w:p>
    <w:p>
      <w:r>
        <w:rPr>
          <w:b/>
        </w:rPr>
        <w:t>E. 4.2</w:t>
      </w:r>
    </w:p>
    <w:p>
      <w:r>
        <w:t>Dem entgegnete der Beschwerdeführer in seiner Beschwerdeschrift, im Zweifelsfall sei von der Minderjährigkeit einer gesuchstellenden Person auszugehen und er habe diese glaubhaft machen können. Bei ihm lägen klare Anhaltspunkte für seine Minderjährigkeit vor. Er habe ab Beginn des Verfahrens angegeben, im Jahr (...) geboren und (...) alt zu sein. Zudem habe er erwähnt, sein genaues Geburtsdatum nicht zu kennen und habe dies nachvollziehbar erklärt. Die Fachspezialistin des SEM habe nach der Erstbefragung keine Zweifel an seiner Minderjährigkeit gehabt. Der Beschwerdeführer habe plausibel erklärt, in Rumänien sei bei der Registrierung seiner Personendaten kein Dolmetscher eingesetzt worden und er sei lediglich nach seinem Alter gefragt worden, wobei weitere Abklärungen unterblieben seien. Deshalb sei aus dem in Rumänien erfassten Geburtsdatum nichts abzuleiten. Das Altersgutachten lasse kaum eine verlässliche Aussage zu seinem Alter zu. Es stütze sich auf Schätzwerte und ziehe daraus den Schluss, dass bei ihm von einem Mindestalter von 19 Jahren ausgegangen werden müsse. Der Beweiswert dieses Gutachtens müsse deshalb in Frage gestellt werden und die Vorinstanz könne sich nicht einzig auf dieses stützen. Die Vorinstanz habe in ihrer Würdigung der Sicherheitslage in Rumänien den Sachverhalt ungenügend abgeklärt, nicht vollständig erhoben sowie die Begründungspflicht verletzt. Sie habe den Vorbringen des Beschwerdeführers nicht genügend Beachtung geschenkt und sich auch mit der aktuellen Situation von Asylsuchenden in Rumänien zu wenig auseinandergesetzt. Damit habe das SEM seinen Ermessenspielraum für einen Selbsteintritt unterschritten. Er sei in Rumänien gezwungen worden, seine Fingerabdrücke abzugeben und habe während der gesamten Aufenthaltsdauer draussen in der Kälte übernachten müssen. Er habe weder Essen noch Trinken erhalten. Rumänien werde regelmässig durch den EGMR wegen Menschenrechtsverletzungen kritisiert. Mit Verweis auf verschiedene Berichte monierte der Beschwerdeführer Probleme im rumänischen Asylsystem (umständliches Übersetzungssystem, mangelhafte Identifikation von Vulnerabilitäten, niedrige Kapazitäten der Aufnahmezentren, schlechtes Gesundheitssystem, Möglichkeit der Inhaftierung von vulnerablen Personen). Das SEM habe eine Verletzung von Art. 3 EMRK aufgrund der Asylstrukturen in Rumänien sowie durch eine allfällige Rückschiebung des Beschwerdeführers nach Afghanistan zu prüfen. Die Vorinstanz habe es trotz Antrag unterlassen, betreffend die Änderung der Personendaten im ZEMIS eine anfechtbare Zwischenverfügung zu erlassen beziehungsweise eine eigene diesbezügliche Dispositivziffer im Endentscheid aufzuführen. Dadurch werde es dem Beschwerdeführer verunmöglicht, diese anzufechten. Das SEM habe somit eine Rechtsverweigerung begangen.</w:t>
      </w:r>
    </w:p>
    <w:p>
      <w:r>
        <w:rPr>
          <w:b/>
        </w:rPr>
        <w:t>E. 4.3</w:t>
      </w:r>
    </w:p>
    <w:p>
      <w:r>
        <w:t>In ihrer Vernehmlassung hält die Vorinstanz ergänzend fest, es möge stossend sein, dass das SEM zunächst der Rechtsvertretung eine Zwischenverfügung angekündigt, später jedoch mitgeteilt habe, dass darauf verzichtet werde, weil innert nützlicher Frist der Endentscheid ergehen würde. Jedoch sei das SEM nach Eingang der Beschwerdeschrift vom Bundesverwaltungsgericht zur Vernehmlassung eingeladen worden, weshalb dem Beschwerdeführer kein Rechtsnachteil erwachsen sei. Es sei auf das Urteil des Bundesverwaltungsgerichts F-5170/2020 vom 16. März 2021 zu verweisen. Es bestehe für das SEM kein Anlass, am Resultat der medizinischen Altersabklärung zu zweifeln. Zudem stellten die unsubstanziierten Angaben des Beschwerdeführers, seine Registrierung als volljährige Person in Rumänien und seine Papierlosigkeit weitere Indizien dar, die das Resultat des Altersgutachten untermauerten. Die auf Beschwerdeebene eingereichten Kopien des Impfausweises und eines Schulzeugnisses vermöchten die Minderjährigkeit des Beschwerdeführers ebenfalls nicht glaubhaft zu belegen.</w:t>
      </w:r>
    </w:p>
    <w:p>
      <w:r>
        <w:rPr>
          <w:b/>
        </w:rPr>
        <w:t>E. 4.4</w:t>
      </w:r>
    </w:p>
    <w:p>
      <w:r>
        <w:t>Der Beschwerdeführer moniert in seiner Replik ergänzend, das SEM mache in seiner Vernehmlassung keine rechtlichen Ausführungen zur geltend gemachten Rechtsverweigerung. Er habe die Altersanpassung innert fünf Tagen anfechten müssen, womit sein Recht auf eine wirksame Beschwerde verletzt worden sei. Die im erstinstanzlichen sowie im Beschwerdeverfahren eingereichten Beweismittel seien nicht rechtsgenüglich von der Vorinstanz gewürdigt worden. Er werde immer noch als papierlos deklariert. Damit habe sie die zur Abklärung des Sachverhalts tauglichen Beweismittel nicht abgenommen und durch die Nichtberücksichtigung der Anträge das rechtliche Gehör des Beschwerdeführers verletzt. Die Methoden zur Alterseinschätzung beziehungsweise die Würdigung deren Resultate erfolgten bei den verschiedenen Instituten (IRM) in der Schweiz unterschiedlich, weshalb die Resultate medizinischer Altersgutachten nicht ohne Weiteres übernommen werden könnten. Seine Aussagen sowie die in der Beschwerdeschrift zitierten Berichte verschiedener Organisationen vor Ort widerlegten die Vermutung, dass Rumänien die Menschenrechte und insbesondere Art. 3 EMRK einhalte.</w:t>
      </w:r>
    </w:p>
    <w:p>
      <w:r>
        <w:rPr>
          <w:b/>
        </w:rPr>
        <w:t>E. 5.1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w:t>
      </w:r>
    </w:p>
    <w:p>
      <w:r>
        <w:rPr>
          <w:b/>
        </w:rPr>
        <w:t>E. 5.2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 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5.3</w:t>
      </w:r>
    </w:p>
    <w:p>
      <w:r>
        <w:t>Der Beschwerdeführer ersuchte in seiner Stellungnahme vom 30. April 2021 an das SEM um Berichtigung seiner Personendaten im ZEMIS. Gleichzeitig beantragte er explizit den Erlass einer anfechtbaren Verfügung im Sinne von Art. 5 VwVG. In der E-Mail vom 4. Mai 2021 teilte das SEM der rubrizierten Rechtsvertreterin mit, der Endentscheid ergehe in absehbarer Zeit. Aus prozessökonomischen Gründen verzichte es darauf, dem Beschwerdeführer eine separate Verfügung zur Altersanpassung zukommen zu lassen, zumal seine Begehren im Endentscheid thematisiert würden und somit anfechtbar seien.</w:t>
      </w:r>
    </w:p>
    <w:p>
      <w:r>
        <w:rPr>
          <w:b/>
        </w:rPr>
        <w:t>E. 5.4</w:t>
      </w:r>
    </w:p>
    <w:p>
      <w:r>
        <w:t>Damit steht fest, dass der Beschwerdeführer bei der Vorinstanz eine separate Verfügung betreffend Änderung seiner Personendaten im ZEMIS beantragt hat (Art. 6 BGIAA; Art. 19 Abs. 2 ZEMIS-Verordnung). Eine Verweigerung der Berichtigung seitens des SEM hat im Rahmen einer anfechtbaren Verfügung zu erfolgen, die wiederum Gegenstand einer Beschwerde beim Bundesverwaltungsgericht bilden kann (vgl. Urteil des BVGer E-2999/2018 vom 14. September 2018 E. 3 ff.). Das SEM wäre deshalb verpflichtet gewesen, gestützt auf die Datenschutzgesetzgebung (bzw. die einschlägigen Bestimmungen des BGIAA, der ZEMIS-Verordnung, des DSG und des VwVG) eine diesbezügliche separate Verfügung zu erlassen oder im Endentscheid eine die Altersanpassung betreffende Dispositivziffer zu erlassen (vgl. etwa die Urteile des BVGer D-1170/2021 vom 28. Mai 2021 E. 3.4; E-1630/2020 vom 3. April 2020 E. 5). Die Vorinstanz hat dadurch, dass sie dies nicht getan hat, eine Rechtsverweigerung begangen. Im Gegensatz zum vom SEM zitierten Urteil des Bundesverwaltungsgerichts F-5170/2020 vom 16. März 2021 liegt dem vorliegenden Verfahren nicht eine mangelhafte Rechtsmittelbelehrung zugrunde, sondern eine Weigerung des SEM, eine anfechtbare Verfügung beziehungsweise Dispositivziffer zu erlassen.</w:t>
      </w:r>
    </w:p>
    <w:p>
      <w:r>
        <w:rPr>
          <w:b/>
        </w:rPr>
        <w:t>E. 5.5</w:t>
      </w:r>
    </w:p>
    <w:p>
      <w:r>
        <w:t>Nach dem Gesagten ist die Rechtsverweigerungsbeschwerde gutzuheissen. Das SEM ist anzuweisen, unverzüglich eine anfechtbare Verfügung betreffend Änderung der Personendaten des Beschwerdeführers im ZEMIS zu erlassen.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6.4</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6.5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7.1</w:t>
      </w:r>
    </w:p>
    <w:p>
      <w:r>
        <w:t>Ein Abgleich der Fingerabdrücke des Beschwerdeführers mit der "Eurodac"-Datenbank ergab, dass dieser am (...) Januar 2021 in Rumänien ein Asylgesuch eingereicht hatte. Das SEM ersuchte deshalb die rumänischen Behörden am 30. April 2021 um Wiederaufnahme des Beschwerdeführers gestützt auf Art. 18 Abs. 1 Bst. b Dublin-III-VO. Die rumänischen Behörden stimmten dem Gesuch um Übernahme am 14. Mai 2021 gestützt auf Art. 18 Abs. 1 Bst. b Dublin-III-VO zu.</w:t>
      </w:r>
    </w:p>
    <w:p>
      <w:r>
        <w:rPr>
          <w:b/>
        </w:rPr>
        <w:t>E. 7.2</w:t>
      </w:r>
    </w:p>
    <w:p>
      <w:r>
        <w:t>Der Beschwerdeführer bestreitet nicht, in Rumänien ein Asylgesuch eingereicht zu haben, auch wenn er dies nicht beabsichtigt habe. Wie die nachfolgenden Erwägungen zeigen, sind seine Vorbringen nicht geeignet, an der Zuständigkeit dieses Staats etwas zu ändern.</w:t>
      </w:r>
    </w:p>
    <w:p>
      <w:r>
        <w:rPr>
          <w:b/>
        </w:rPr>
        <w:t>E. 7.3.1</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7.3.2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7.3.3</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Es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 Urteil des BVGer D-195/2021 vom 28. Januar 2021 E. 4.2).</w:t>
      </w:r>
    </w:p>
    <w:p>
      <w:r>
        <w:rPr>
          <w:b/>
        </w:rPr>
        <w:t>E. 7.3.4</w:t>
      </w:r>
    </w:p>
    <w:p>
      <w:r>
        <w:t>Vorab ist festzuhalten, dass dem vom Beschwerdeführer zum Beleg seines Alters eingereichten Identitätsdokument (Tazkira) praxisgemäss nur ein geringer Beweiswert beigemessen werden kann. Dieser wird vorliegend weiter dadurch geschmälert, dass sie nur in Form einer Fotografie vorliegt. Dasselbe gilt auch für den eingereichten Impfausweis und das Schulzeugnis, welche ebenfalls beide nur in Form einer Fotografie vorliegen. Wie nachfolgend aufgezeigt wird, ergibt sich sodann aus den Angaben auf dem Impfausweis ein Widerspruch zu zwei der angegebenen Geburtsdaten des Beschwerdeführers (vgl. E. 7.5.3).</w:t>
      </w:r>
    </w:p>
    <w:p>
      <w:r>
        <w:rPr>
          <w:b/>
        </w:rPr>
        <w:t>E. 7.3.5</w:t>
      </w:r>
    </w:p>
    <w:p>
      <w:r>
        <w:t>Gemäss dem rechtsmedizinischen Gutachten vom 20. April 2021 liegt das Mindestalter des Beschwerdeführers bei der zahnärztlichen Untersuchung unter 18 Jahren. Das Gutachten hält fest, dass an den Weisheitszähnen das Mineralisationsstadium "H" festgestellt werden konnte, was einem vollständigen Abschluss des Wurzelwachstums entspricht. Es kann daher nur noch ein Mindestalter von 17 Jahren angegeben werden (vgl. SEM-Akten (...)-30/6 [nachfolgend: A30/6] S. 5). Demgegenüber wurde bei der Schlüsselbein- respektive Skelettalteranalyse das Stadium 3c und somit ein Mindestalter von 19.7 beziehungsweise 19 Jahren festgestellt (vgl. a.a.O. S. 4). Vorliegend überlappen sich die Alterspannen der beiden Analysen, was praxisgemäss ein starkes Indiz für die Volljährigkeit darstellt (vgl. BVGE 2018 VI/3 E. 4.2.2). Dem Gutachten ist sodann zu entnehmen, dass das vom Beschwerdeführer angegebene Lebensalter von (...) mit den erhobenen Befunden nicht zu vereinbaren ist (vgl. A30/6 S. 5). Überdies ergab die Schlüsselbeinanalyse ein mittleres Alter von 22.9 mit einer möglichen Abweichung von 1.8 Jahren beziehungsweise 23.6 mit einer möglichen Abweichung von 2.6 Jahren (vgl. a.a.O. S. 4).</w:t>
      </w:r>
    </w:p>
    <w:p>
      <w:r>
        <w:rPr>
          <w:b/>
        </w:rPr>
        <w:t>E. 7.3.6</w:t>
      </w:r>
    </w:p>
    <w:p>
      <w:r>
        <w:t>Weitere Ungereimtheiten betreffend sein Alter beziehungsweise Geburtsdatum ergeben sich aus den Aussagen des Beschwerdeführers im Rahmen der Erstbefragung. Einerseits gab er dort zu Protokoll, im (...) Monat des Jahres (...) (gemäss gregorianischem Kalender: [...]) geboren zu sein. Andererseits gab er an, von seiner Mutter erfahren zu haben, im (...) Monat des Jahres (...) geboren zu sein. Sie habe sich das Datum merken können, weil sein Onkel väterlicherseits einen Monat später geheiratet habe. Die Hochzeit sei im (...) Monat (...) gewesen und er sei zu diesem Zeitpunkt einen Monat alt gewesen. Dies wiederum würde bedeuten, dass er (...) (gemäss gregorianischem Kalender: [...]) geboren wäre (vgl. SEM-Akten [...]-15/16 [nachfolgend: A15/16] Ziffer 1.06). Diese Angaben widersprechen sich nicht nur, sondern stehen ebenfalls im Widerspruch zu der Angabe des Beschwerdeführers auf dem Personalienblatt, am (...) geboren zu sein, sowie zur Registrierung in Rumänien, wo als Geburtsdatum der (...) erfasst wurde (vgl. SEM-Akten [...]-1/2; [...]-21/1 [nachfolgend: A21/1]). Die eingereichte Tazkira hält fest, dass der Beschwerdeführer zum Zeitpunkt der Ausstellung am (...) Tag des (...) Monats im Jahr 1397 (gemäss gregorianischem Kalender: [...] 2018) (...) Jahre alt gewesen sei. Daraus ergibt sich eine mögliche Zeitspanne seines Geburtsdatums von (...) bis (...), was wiederum mit der Angabe des Beschwerdeführers auf dem Personalienblatt nicht zu vereinbaren ist. Seine Behauptung, er habe in der Schweiz aus Versehen als Geburtsdatum den (...) angegeben, weil ihn die Polizei erschrocken habe, ist nicht nachvollziehbar und als Schutzbehauptung zu werten. Aus den Angaben des Beschwerdeführers ergeben sich vier verschiedene mögliche Geburtsdaten ([...], [...], [...], [...]). Die letzteren zwei Daten wären wiederum nicht vereinbar mit dem am 8. Juni 2021 eingereichten Impfausweis, welcher am (...) Tag des (...) Monats des Jahres (...) (gemäss gregorianischem Kalender: [...]) ausgestellt worden sei. Schliesslich sind die Aussagen des Beschwerdeführers im Rahmen der Erstbefragung zu seinem familiären Umfeld auffallend vage ausgefallen. So konnte er das Alter seiner Geschwister nur ungefähr und dasjenige seiner Mutter sowie seines verstorbenen Vaters gar nicht angeben (vgl. A15/16 Ziffer 1.16.04 und 2.02).</w:t>
      </w:r>
    </w:p>
    <w:p>
      <w:r>
        <w:rPr>
          <w:b/>
        </w:rPr>
        <w:t>E. 7.3.7</w:t>
      </w:r>
    </w:p>
    <w:p>
      <w:r>
        <w:t>Nach dem Gesagten lassen weder die sich in den Akten befindenden Beweismittel noch die widersprüchlichen Aussagen des Beschwerdeführers stichhaltige Rückschlüsse auf sein wahres Alter und insbesondere auf die Frage seiner Minder- oder Volljährigkeit im Zeitpunkt der Einreichung seines Asylgesuchs in der Schweiz zu. Demgegenüber stellt das Altersgutachten vorliegend ein starkes Indiz für seine Volljährigkeit dar. Demnach gelangt das Gericht in Übereinstimmung mit der Vorinstanz im Rahmen einer Gesamtwürdigung aller Umstände (vgl. EMARK 2004 Nr. 30 E. 5.3.4 S. 210) zum Schluss, dass es dem Beschwerdeführer nicht gelungen ist, die von ihm geltend gemachte Minderjährigkeit zum Zeitpunkt seiner Gesuchseinreichung in der Schweiz glaubhaft zu machen. Nach dem Gesagten hat die Vorinstanz die eingereichten Beweismittel in einer Gesamtwürdigung der Elemente, welche für und gegen die Glaubhaftigkeit der Minderjährigkeit des Beschwerdeführers sprechen, miteinbezogen. Die Rüge des Beschwerdeführers, die Vorinstanz habe in diesem Zusammenhang sein rechtliches Gehör verletzt, erweist sich als unbegründet.</w:t>
      </w:r>
    </w:p>
    <w:p>
      <w:r>
        <w:rPr>
          <w:b/>
        </w:rPr>
        <w:t>E. 7.3.8</w:t>
      </w:r>
    </w:p>
    <w:p>
      <w:r>
        <w:t>Das SEM ist demnach mit einem ordnungsgemässen Wiederaufnahmeersuchen an die rumänischen Behörden gelangt.</w:t>
      </w:r>
    </w:p>
    <w:p>
      <w:r>
        <w:rPr>
          <w:b/>
        </w:rPr>
        <w:t>E. 7.4.1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7.4.2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ist den in der Beschwerdeschrift zitierten Berichten zu entnehmen, dass die Situation von (abgewiesenen) Asylsuchenden in Rumänien teilweise problematisch ist. Dennoch geht das Gericht nicht davon aus, die bekannten Unzulänglichkeiten würden in einer Weise auftreten, welche darauf schliessen liesse, Rumänien sei grundsätzlich nicht gewillt oder nicht fähig, Schutzberechtigten die ihnen zustehenden Rechte und Ansprüche zu gewähren beziehungsweise dass diese bei Bedarf nicht auf dem Rechtsweg durchgesetzt werden könnten. Bislang haben weder das Bundesverwaltungsgericht noch der Europäische Gerichtshof für Menschenrechte (EGMR) - und im Übrigen auch nicht der Gerichtshof der Europäischen Union (EuGH) - systemische Schwachstellen im rumänischen Asylsystem erkannt (vgl. in letzter Zeit etwa die Urteile BVGer E-2412/2021 vom 31. Mai 2021 E. 6.2.2, F-2380/2021 vom 27. Mai 2021 E. 5.2, E-2329/2021 vom 21. Mai 2021 S. 5 f., F-2055/2021 vom 5. Mai 2021 E. 6.2, F-1988/2021 vom 3. Mai 2021 E. 4.1 oder D-1017/2021 vom 22. April 2021 E. 7.2.3). Für eine Änderung der geltenden Rechtsprechung besteht auch in Würdigung der vom Beschwerdeführer gemachten Äusserungen zu seiner Behandlung in Rumänien keine Veranlassung</w:t>
      </w:r>
    </w:p>
    <w:p>
      <w:r>
        <w:rPr>
          <w:b/>
        </w:rPr>
        <w:t>E. 7.4.3</w:t>
      </w:r>
    </w:p>
    <w:p>
      <w:r>
        <w:t>Unter diesen Umständen ist die Anwendung von Art. 3 Abs. 2 Dublin-III-VO nicht gerechtfertigt.</w:t>
      </w:r>
    </w:p>
    <w:p>
      <w:r>
        <w:rPr>
          <w:b/>
        </w:rPr>
        <w:t>E. 7.5.1</w:t>
      </w:r>
    </w:p>
    <w:p>
      <w:r>
        <w:t>Der Beschwerdeführer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7.5.2</w:t>
      </w:r>
    </w:p>
    <w:p>
      <w:r>
        <w:t>Der Beschwerdeführer hat kein konkretes und ernsthaftes Risiko dargetan, die rumänischen Behörden würden sich weigern, ihn wieder aufzunehmen und seinen Antrag auf internationalen Schutz unter Einhaltung der Regeln der Verfahrensrichtlinie zu prüfen. Den Akten sind denn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Rumänien seien derart schlecht, dass sie zu einer Verletzung von Art. 4 der EU-Grundrechtecharta, Art. 3 EMRK oder Art. 3 FoK führen könnten. Das Bundesverwaltungsgericht geht in konstanter Praxis davon aus, das rumänische Asylsystem weise keine systemischen Mängel auf (vgl. oben E. 7.4.2). Das Asylverfahren des Beschwerdeführers in Rumänien ist nach der Auskunft der rumänischen Behörden noch nicht abgeschlossen (vgl. A21/1). Es liegen keine Hinweise dafür vor, dass die Behandlung seines Asylgesuchs mangelhaft sein könnte und seine Wegweisung in Verletzung des Non-Refoulement-Prinzips verfügt würde. Der Vollständigkeit halber ist festzustellen, dass selbst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Rumänien gemäss Akten nicht zu einer Kettenabschiebung, welche gegen das Non-Refoulement-Prinzip verstossen würde, wie es in Art. 33 FK verankert ist (und sich ausserdem aus Art. 4 der EU-Grundrechtecharta, Art. 3 EMRK oder Art. 3 FoK ableiten lässt). Das SEM hat sich entgegen den Behauptungen des Beschwerdeführers in der angefochtenen Verfügung mit diesen Fragen auseinandergesetzt. Die Argumente in der Beschwerdeschrift sind nicht geeignet, die Einschätzung des SEM umzustossen, vermag doch der Beschwerdeführer nicht substanziiert darzulegen, dass und inwiefern die Behandlung seines Asylgesuchs in Rumänien mangelhaft sein könnte. Des Weiteren gibt es auch keine konkreten Hinweise für die Annahme, Rumänien würde dem Beschwerdeführer dauerhaft die ihm gemäss Aufnahmerichtlinie zustehenden minimalen Lebensbedingungen vorenthalten. Die eingereichten Fotos des Beschwerdeführers sind nicht geeignet zu belegen, dass er draussen in der Kälte habe schlafen müssen. Es kann schliesslich offenbleiben, ob sein Vorbringen, er habe weder eine Unterkunft noch Lebensmittel erhalten, glaubhaft ist. Aus diesem Einzelfall könnte jedenfalls nicht geschlossen werden, dass Rumänien Asylsuchenden systematisch die ihnen gemäss Aufnahmerichtlinie zustehenden minimalen Lebensbedingungen vorenthalten würde. Anzumerken gilt es an dieser Stelle, dass sich der Betroffene eigenen Angaben zufolge nur rund eineinhalb Monate in Rumänien aufhielt. Er hat das Land verlassen, bevor sein Asylgesuch bearbeitet werden konnte. Seine Ausreise erfolgte mit anderen Worten freiwillig und die rumänischen Behörden haben nicht versucht, ihn nach Afghanistan oder in ein anderes Land auszuschaffen. Damit ist den diesbezüglich erhobenen Rügen (unzureichende Aufnahmestrukturen, tiefe Anerkennungsquote afghanischer Asylsuchender, etc.) die Grundlage entzogen. Bei einer allfälligen vorübergehenden Einschränkung könnte er sich im Übrigen nötigenfalls an die rumänischen Behörden wenden und die ihm zustehenden Aufnahmebedingungen auf dem Rechtsweg einfordern (vgl. Art. 26 Aufnahmerichtlinie). Zudem steht ihm die Möglichkeit offen, die vor Ort tätigen karitativen Organisationen zu kontaktieren. In Bezug auf die Einwände des Beschwerdeführers, Bekannte von ihm seien in Rumänien getötet und er sei von einem Schlepper bedroht worden, ist festzuhalten, dass er nicht geltend macht, in diesem Zusammenhang den Schutz der rumänischen Behörden in Anspruch genommen zu haben. Zudem bestehen keine Hinweise darauf, dass der rumänische Staat nicht schutzfähig und schutzwillig ist.</w:t>
      </w:r>
    </w:p>
    <w:p>
      <w:r>
        <w:rPr>
          <w:b/>
        </w:rPr>
        <w:t>E. 7.5.3</w:t>
      </w:r>
    </w:p>
    <w:p>
      <w:r>
        <w:t>Es ist vorliegend nicht zu erwarten, dass die ihn bei einer Rückführung zu erwartenden Bedingungen in Rumänien derart schlecht sind, dass sie zu einer Verletzung von Art. 4 der EU-Grundrechtecharta, Art. 3 EMRK oder Art. 3 FoK führen könnten (vgl. Urteil des BVGer F-3773/2020 vom 28. Juli 2020 E. 5.3).</w:t>
      </w:r>
    </w:p>
    <w:p>
      <w:r>
        <w:rPr>
          <w:b/>
        </w:rPr>
        <w:t>E. 7.6.1</w:t>
      </w:r>
    </w:p>
    <w:p>
      <w:r>
        <w:t>Soweit der Beschwerdeführer sinngemäss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7.6.2</w:t>
      </w:r>
    </w:p>
    <w:p>
      <w:r>
        <w:t>Die angefochtene Verfügung ist unter diesem Blickwinkel nicht zu beanstanden; insbesondere sind den Akten keine Hinweise auf einen Ermessensmissbrauch oder ein Über- respektive Unterschreiten des Ermessens zu entnehmen. Die Rügen, die Vorinstanz habe den Vorbringen des Beschwerdeführers nicht genügend Beachtung geschenkt und sich weder mit der Situation von Asylsuchenden in Rumänien, noch mit den individuellen Vorbringen des Beschwerdeführers auseinandergesetzt und damit den Untersuchungsgrundsatz sowie die Begründungspflicht verletzt, erweisen sich als unbegründet. Das SEM hat diese Fragen in ihren Erwägungen unter Berücksichtigung der wesentlichen Sachverhaltselemente einlässlich und hinreichend differenziert geprüft und die Überlegungen genannt, welche seiner Einschätzung zugrunde lagen. Wie die Beschwerdeschrift zeigt, war es dem Beschwerdeführer denn auch ohne Weiteres möglich, den vor-instanzlichen Entscheid sachgerecht anzufechten.</w:t>
      </w:r>
    </w:p>
    <w:p>
      <w:r>
        <w:rPr>
          <w:b/>
        </w:rPr>
        <w:t>E. 7.6.3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7.7</w:t>
      </w:r>
    </w:p>
    <w:p>
      <w:r>
        <w:t>Somit bleibt Rumänien der für die Behandlung des Asylgesuchs des Beschwerdeführers zuständige Mitgliedstaat gemäss Dublin-III-VO. Rumänien ist verpflichtet, das Asylverfahren gemäss Art. 23, 24, 25 und 29 Dublin-III-VO wieder aufzunehmen.</w:t>
      </w:r>
    </w:p>
    <w:p>
      <w:r>
        <w:rPr>
          <w:b/>
        </w:rPr>
        <w:t>E. 8</w:t>
      </w:r>
    </w:p>
    <w:p>
      <w:r>
        <w:t>Das SEM ist demnach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 1), wobei dies bereits Voraussetzung für den vorliegenden Nichteintretensentscheid ist.</w:t>
      </w:r>
    </w:p>
    <w:p>
      <w:r>
        <w:rPr>
          <w:b/>
        </w:rPr>
        <w:t>E. 9</w:t>
      </w:r>
    </w:p>
    <w:p>
      <w:r>
        <w:t>Nach dem Gesagten ist die Beschwerde betreffend den Nichteintretensentscheid abzuweisen und die Verfügung des SEM zu bestätigen.</w:t>
      </w:r>
    </w:p>
    <w:p>
      <w:r>
        <w:rPr>
          <w:b/>
        </w:rPr>
        <w:t>E. 10</w:t>
      </w:r>
    </w:p>
    <w:p>
      <w:r>
        <w:t>Bei diesem Ausgang des Verfahrens wären die Kosten teilweise dem Beschwerdeführer aufzuerlegen (Art. 63 Abs. 1 VwVG). Da sich die Rechtsbegehren vorliegend nicht als aussichtslos erwiesen haben und aufgrund der Akten von der Bedürftigkeit des Beschwerdeführers auszugehen ist, ist das Gesuch um Gewährung der unentgeltlichen Prozessführung (Art 65 Abs. 1 VwVG) gutzuheissen. Es sind demnach keine Verfahrenskosten aufzuerlegen.</w:t>
      </w:r>
    </w:p>
    <w:p>
      <w:r>
        <w:rPr>
          <w:b/>
        </w:rPr>
        <w:t>E. 11</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