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E-258/2015 vom 15. April 2016</w:t>
      </w:r>
    </w:p>
    <w:p>
      <w:r>
        <w:t>Bundesverwaltungsgericht, 2016-04-15, DE</w:t>
      </w:r>
    </w:p>
    <w:p>
      <w:r>
        <w:rPr>
          <w:b/>
        </w:rPr>
        <w:t xml:space="preserve">Quelle: </w:t>
      </w:r>
      <w:r>
        <w:t>https://mcp.opencaselaw.ch/entscheid/bvger_E-258_2015</w:t>
      </w:r>
    </w:p>
    <w:p>
      <w:r>
        <w:t>FR: TAF E-258/2015 du 15 avril 2016</w:t>
      </w:r>
    </w:p>
    <w:p>
      <w:r>
        <w:t>IT: TAF E-258/2015 del 15 aprile 2016</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fristgerecht eingereichte Beschwerde (Art. 108 Abs. 1 AsylG) ist einzutreten.</w:t>
      </w:r>
    </w:p>
    <w:p>
      <w:r>
        <w:rPr>
          <w:b/>
        </w:rPr>
        <w:t>E. 1.2</w:t>
      </w:r>
    </w:p>
    <w:p>
      <w:r>
        <w:t>Die Beschwerde ist in englischer Sprache und damit nicht in einer Amtssprache des Bundes (vgl. Art. 105 AsylG i.V.m. Art. 33a VwVG und Art. 70 Abs. 1 BV) abgefasst. Die Eingabe weist keine Unklarheiten auf, weshalb praxisgemäss auf die Einholung einer Übersetzung in eine Amtssprache zu verzichten ist (vgl. statt vieler Urteil des BVGer E-5509/2011 vom 22. November 2011).</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aArt. 19 Abs. 1 AsylG im Ausland bei einer Schweizerischen Vertretung gestellt werden, die es mit einem Bericht an das Bundesamt überweist (aArt. 20 Abs. 1 AsylG).</w:t>
      </w:r>
    </w:p>
    <w:p>
      <w:r>
        <w:rPr>
          <w:b/>
        </w:rPr>
        <w:t>E. 4.2</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gelangt in der angefochtenen Verfügung zum Schluss, dass die Beschwerdeführerin im Zeitpunkt ihrer Ausreise aus Eritrea nicht Flüchtling im Sinne von Art. 3 AsylG gewesen sei. Aus der Inhaftierung ihres Ehemannes könne sie keine Einreiserelevanz ableiten, insbesondere da sie keine Konsequenzen geltend mache. Da die ihr drohende Verfolgung wegen illegaler Ausreise allein auf subjektive Nachfluchtgründe zurückzuführen sei, sei ihr die Einreise zu verweigern und das Asylgesuch aus dem Ausland sei abzulehnen.</w:t>
      </w:r>
    </w:p>
    <w:p>
      <w:r>
        <w:rPr>
          <w:b/>
        </w:rPr>
        <w:t>E. 5.2</w:t>
      </w:r>
    </w:p>
    <w:p>
      <w:r>
        <w:t>Die Beweiswürdigung der Vorinstanz ist nicht zu beanstanden. Die Beschwerdeführerin setzt sich damit nicht ansatzweise auseinander. Mit dem blossen Wiederholen des aktenkundigen Sachverhalts zeigt sie nicht auf, inwiefern die angefochtene Verfügung Bundesrecht verletzt oder den Sachverhalt rechtsfehlerhaft feststellt. Solches ist auch nicht ersichtlich. Die Schlussfolgerung der Vorinstanz, es sei von einer fehlenden Verfolgungssituation der Beschwerdeführerin im Zeitpunkt ihrer Ausreise aus Eritrea auszugehen, ist nicht zu beanstanden. Aus den eingereichten Schuldokumenten kann die Beschwerdeführerin nichts zu ihren Gunsten ableiten. Die Vorinstanz hat ihr und ihren Kindern zu Recht die Einreise in die Schweiz nicht bewilligt und das Asylgesuch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