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E-2587/2010 vom 23. April 2010</w:t>
      </w:r>
    </w:p>
    <w:p>
      <w:r>
        <w:t>Bundesverwaltungsgericht, 2010-04-23, DE</w:t>
      </w:r>
    </w:p>
    <w:p>
      <w:r>
        <w:rPr>
          <w:b/>
        </w:rPr>
        <w:t xml:space="preserve">Quelle: </w:t>
      </w:r>
      <w:r>
        <w:t>https://mcp.opencaselaw.ch/entscheid/bvger_E-2587_2010</w:t>
      </w:r>
    </w:p>
    <w:p>
      <w:r>
        <w:t>FR: TAF E-2587/2010 du 23 avril 2010</w:t>
      </w:r>
    </w:p>
    <w:p>
      <w:r>
        <w:t>IT: TAF E-2587/2010 del 23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1 AsylG sowie Art. 105 AsylG i.V.m. Art. 37 VGG und Art. 48 Abs. 1 VwVG sowie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nachfolgend aufgezeigt, handelt es sich vorliegend um eine offensichtlich unbegründete Beschwerde,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was insbesondere dann nicht der Fall ist, wenn er seine Vorbringen auf gefälschte oder verfälschte Beweismittel abstützt, aber auch dann, wenn er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(Art. 7 AsylG; Entscheidungen und Mitteilungen der Schweizerischen Asylrekurskommission [EMARK] 2004 Nr. 1 E. 5a S. 4 f.).</w:t>
      </w:r>
    </w:p>
    <w:p>
      <w:r>
        <w:rPr>
          <w:b/>
        </w:rPr>
        <w:t>E. 5.1</w:t>
      </w:r>
    </w:p>
    <w:p>
      <w:r>
        <w:t>Das Bundesverwaltungsgericht kommt aufgrund der nachfolgenden Ausführungen zum Schluss, dass der Beschwerdeführer für die Zeitspanne bis zum Verlassen des Heimatlandes keine begründete Furcht vor Verfolgung glaubhaft machen kann.</w:t>
      </w:r>
    </w:p>
    <w:p>
      <w:r>
        <w:rPr>
          <w:b/>
        </w:rPr>
        <w:t>E. 5.2</w:t>
      </w:r>
    </w:p>
    <w:p>
      <w:r>
        <w:t>Nach Prüfung der Protokolle stützt das Bundesverwaltungsgericht im Resultat die Einschätzung der Vorinstanz, wonach die Ausführungen des Beschwerdeführers zu den geltend gemachten Massnahmen des syrischen politischen Sicherheitsdienstes insgesamt den Anforderungen an eine Glaubhaftmachung eines asylrelevanten Sachverhaltes nicht zu genügen vermögen und darüber hinaus in der geltend gemachten Form ohnehin nicht geeignet wären, zu einer Anerkennung der Flüchtlingseigenschaft zu führen. Auch wenn die Entgegnungen in der Rechtsmitteleingabe einzelne in der angefochtenen Verfügung getroffene Erwägungen im Zusammenhang mit der Prüfung der Glaubhaftigkeit zu relativieren vermöchten (so etwa bezüglich eines allfälligen Missverständnisses betreffend den Zeitpunkt des Verlassenes seiner Heimatregion), sind die Folgerungen der Vorinstanz in entscheidwesentlicher Hinsicht nicht zu beanstanden. So hat das BFM etwa zu Recht erkannt, dass der Beschwerdeführer insbesondere auch die letzte Festnahme zeitlich nicht zu situieren vermöge, obwohl sich diese unmittelbar vor seinem Weggang aus seiner Heimatregion ereignet haben müsste. Die Entgegnung in der Rechtsmitteleingabe, wonach er lediglich das genaue Datum der letzten Festnahme nicht habe nennen können, vermag nichts daran zu ändern, dass vom Beschwerdeführer hätte erwartet werden müssen, in diesem Zusammenhang zu konkreteren Angaben befähigt zu sein, falls die Festnahme tatsächlich stattgefunden hätte. Auch stellt das BFM zu Recht fest, dass aus den Vorbringen des Beschwerdeführers kein hinreichend konkretisierter Grund für die zahlreichen Festnahmen ersichtlich wird (Akten BFM A8/19 F87-F94), auch im syrischen Kontext kaum realistisch erscheint, dass lediglich das Mitmachen in einer folkloristischen Tanzgruppe vom politischen Sicherheitsdienst ein derartiger Aufwand von zahlreichen Festnahmen über einen Zeitraum von mehreren Monaten betrieben würde und zudem die Geltendmachung des Verteilens von politischen Zeitschriften äusserst unsubstanziiert ausgefallen ist. Zwar empfiehlt es sich aus verschiedenen Gründen, der Beurteilung individueller Angaben zu Verhaltensmustern von Sicherheitsorganen, in Gegenüberstellung wie sich diese in bestimmten Situationen aus objektiver und länderspezifischer Sicht richtigerweise zu verhalten hätten, mit gewisser Zurückhaltung zu begegnen. Vorliegend ist jedoch aus der vom Beschwerdeführer geschilderten Art und Weise der angeblichen polizeilichen Massnahmen zumindest nicht zu schliessen, die Sicherheitsorgane hätten ihn in ernsthafter Absicht mit flüchtlingsrechtlich relevanten Nachteilen überziehen wollen. Daran ändert nichts, wenn auf Beschwerdeebene mit professioneller Hilfe versucht wird, eine entsprechende Sachverhaltsgrundlage erst nachzuliefern. Dieser Versuch muss aus verschiedenen Gründen scheitern. So hat der Beschwerdeführer entgegen der Vorbringen in der Rechtsmitteleingabe im vorinstanzlichen Verfahren nie geltend gemacht, er sei während der Festnahmen geschlagen worden, sondern führte lediglich verbale Beleidigungen an (A8/19 F92). Ebensowenig brachte er anlässlich der Anhörungen vor, die syrischen Behörden hätten von ihm Informationen über die Yekiti-Partei und eine entsprechende Zusammenarbeit als Spitzel mit den Behörden erzwingen wollen. Auch geht entgegen der Vorbringen in der Beschwerde aus den Akten keineswegs hervor, wonach der Beschwerdeführer bereits über gute Informationen über die Parteianhängerschaft und Parteistrukturen verfügt hätte. Es ist aufgrund der Aktenlage und des Aussageverhaltens des Beschwerdeführers sodann entgegen der Schilderung auf Beschwerdeebene nicht ersichtlich, inwiefern er für den syrischen Geheimdienst ein wertvoller Informant hätte werden können. Durch diese nachträglichen Anreicherungen der Sachverhaltsbasis gelingt es dem Beschwerdeführer nicht, eine begründete Furcht vor ernsthaften Nachteilen glaubhaft zu machen. Zudem muss die auf Beschwerdeebene geäusserte Vermutung, die Sicherheitskräfte hätten nach der Ausreise des Beschwerdeführers aus seinem Heimatland weiter nach ihm gesucht und diesbezüglich Kontakt mit seiner Familie aufgenommen, lediglich spekulativ und aufgrund der gesamten Aktenlage unwahrscheinlich gewertet werden. Für diese Einschätzung spricht auch das Ergebnis der vom BFM veranlassten Botschaftsabklärung, wonach der Beschwerdeführer in seinem Heimatland nicht gesucht wird. Das Gericht hat vorliegend keine Veranlassung, an der Zuverlässigkeit der Botschaftsabklärung Zweifel anzubringen.</w:t>
      </w:r>
    </w:p>
    <w:p>
      <w:r>
        <w:rPr>
          <w:b/>
        </w:rPr>
        <w:t>E. 5.3</w:t>
      </w:r>
    </w:p>
    <w:p>
      <w:r>
        <w:t>Nach dem Gesagten ist insgesamt festzuhalten, dass der Beschwerdeführer für die Zeit vor dem Verlassen seines Heimatlandes keine begründete Furcht vor Verfolgung im Sinne von Art. 3 AsylG darzulegen vermochte. Eine begründete Furcht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Aus den gesamten Vorbringen des Beschwerdeführers lassen sich keine ausreichenden Hinweise auf eine begründete Furcht vor Verfolgung ableiten, die zum Zeitpunkt der Ausreise aus Syrien zu bejahen gewesen wäre. Auch die weiteren Ausführungen in der Rechtsmitteleingabe lassen in entscheidwesentlicher Hinsicht keine andere Einschätzung zu. Sodann erübrigt sich eine Prüfung, ob dem Beschwerdeführer eine valable innerstaatliche Fluchtalternative offengestanden hätte oder künftig offenstehen würde.</w:t>
      </w:r>
    </w:p>
    <w:p>
      <w:r>
        <w:rPr>
          <w:b/>
        </w:rPr>
        <w:t>E. 6.1</w:t>
      </w:r>
    </w:p>
    <w:p>
      <w:r>
        <w:t>In der Rechtsmitteleingabe macht der Beschwerdeführer mit Verweis auf seine politischen Aktivitäten in der Schweiz subjektive Nachfluchtgründe geltend. Zur Stützung dieser Vorbringen reicht er mehrere Beweismittel ein.</w:t>
      </w:r>
    </w:p>
    <w:p>
      <w:r>
        <w:rPr>
          <w:b/>
        </w:rPr>
        <w:t>E. 6.2</w:t>
      </w:r>
    </w:p>
    <w:p>
      <w:r>
        <w:t>Wer sich darauf beruft, dass durch ein Verhalten nach der Ausreise aus dem Heimat- oder Herkunftsstaat - so auch durch politische Exilaktivitäten - eine Gefährdungssituation erst geschaffen worden sei, macht subjektive Nachfluchtgründe geltend (Art. 54 AsylG). Diese begründen zwar die Flüchtlingseigenschaft im Sinne von Art. 3 AsylG, führen jedoch nach Art. 54 AsylG zum Ausschluss vom Asyl. Die vom Gesetzgeber bezweckte Bestimmung subjektiver Nachfluchtgründe als Asylausschlussgrund verbietet ein Addieren solcher Gründe mit Fluchtgründen vor der Ausreise aus dem Heimat- oder Herkunftsstaat, die für sich allein nicht zur Bejahung der Flüchtlingseigenschaft und zur Asylgewährung ausreichen (BVGE 2009/28 E. 7.1 S. 352; EMARK 1995 Nr. 7 E. 7b und 8 S. 67 und 70).</w:t>
      </w:r>
    </w:p>
    <w:p>
      <w:r>
        <w:rPr>
          <w:b/>
        </w:rPr>
        <w:t>E. 6.3</w:t>
      </w:r>
    </w:p>
    <w:p>
      <w:r>
        <w:t>Der syrische Geheimdienst ist auch im Ausland aktiv, wo eine seiner Aufgaben im Wesentlichen darin besteht,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oder staatenlose Kurden syrischer Herkunft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 Auch aufgrund der vom Beschwerdeführer geltend gemachten Aktivitäten ist nicht auf eine künftige ernsthafte Benachteiligung im Sinne des Asylgesetzes zu schliessen.</w:t>
      </w:r>
    </w:p>
    <w:p>
      <w:r>
        <w:rPr>
          <w:b/>
        </w:rPr>
        <w:t>E. 6.4</w:t>
      </w:r>
    </w:p>
    <w:p>
      <w:r>
        <w:t>Hinsichtlich der eingereichten Beweismittel erweist sich die vom Beschwerdeführer geltend gemachte exilpolitische Tätigkeit aus den nachfolgenden Gründen als nicht geeignet, die Aufmerksamkeit der syrischen Behörden gezielt auf ihn zu lenken. So ist zunächst nicht ersichtlich, dass der Beschwerdeführer sich anlässlich der Kundgebungen besonders profiliert beziehungsweise exponiert hat. Ferner erscheint fraglich, ob eine mögliche Identifizierbarkeit aufgrund eines unterschwelligen politisches Profil ausreicht, eine flüchtlingsrechtlich motivierte Verfolgung im Falle einer Rückkehr nach Syrien anzunehmen. Vor diesem Hintergrund und angesichts der umfangreichen regimekritischen Aktivitäten von syrischen Staatsangehörigen in ganz Westeuropa erscheint es somit unwahrscheinlich, dass die heimatlichen Behörden von den sporadischen Teilnahmen des Beschwerdeführers an den Kundgebungen soweit Notiz genommen haben, dass sie ihn hier in der Schweiz identifiziert hätten und ihn bei einer Rückkehr nach Syrien deswegen verfolgen würden. Daran vermögen auch die vom Beschwerdeführer eingereichten Beweismittel nichts zu ändern. Eine Identifizierung hier in der Schweiz dürfte im Übrigen kaum wahrscheinlich sein, da der Beschwerdeführer nicht glaubhaft machen konnte, bereits im Heimatland aus politischen Gründen aufgefallen zu sein.</w:t>
      </w:r>
    </w:p>
    <w:p>
      <w:r>
        <w:rPr>
          <w:b/>
        </w:rPr>
        <w:t>E. 6.5</w:t>
      </w:r>
    </w:p>
    <w:p>
      <w:r>
        <w:t>Dass der syrische Geheimdienst im Ausland aktiv ist und gezielt Informationen über dort lebende Syrer (im weiteren Sinn) sammelt, ist bekannt. Eine exilpolitische Tätigkeit wird indessen erst wahrgenommen,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Unterhalb dieser Schwelle wird ein Rückkehrer zwar mit den üblichen Befragungen des Sicherheitsdienstes bei der Einreise, nicht aber mit gezielter Verfolgung zu rechnen haben. Vorliegend ist aus dem Umstand, dass der Beschwerdeführer in der Schweiz ein Asylgesuch gestellt hat und in nicht namhafter Position an politischen Kundgebungen teilgenommen hat, nicht damit zu rechnen, dass er im Verlaufe der Befragungen durch die syrischen Behörden bei der Einreise in den Kreis - aus Sicht der Behörden - ernstzunehmender regierungsfeindlicher Aktivisten eingebunden würde. Eine begründete Furcht, künftig flüchtlingsrechtlich relevanten ernsthaften Nachteilen ausgesetzt zu werden, ist vorliegend nicht anzunehmen. Aufgrund der Aktenlage ist somit davon auszugehen, dass der Beschwerdeführer bei der Rückkehr nach Syrien auch nicht aus Gründen, die erst nach seiner Ausreise aus dem Heimatland entstanden wären, mit einer ernsthaften Benachteiligung seitens der dortigen Behörden zu rechnen hat. Eine Furcht vor künftiger Verfolgung erscheint damit auch in dieser Hinsicht als unbegründet. Daran vermag auch der Verweis in der Rechtsmitteleingabe auf das Urteil des Bundesverwaltungsgerichts in Sachen E-7109/2006 vom 13. März 2008 nichts zu ändern, zumal sich der diesem Urteil zugrundeliegende Sachverhalt vom vorliegend zu beurteilenden in erheblicher Weise unterscheidet.</w:t>
      </w:r>
    </w:p>
    <w:p>
      <w:r>
        <w:rPr>
          <w:b/>
        </w:rPr>
        <w:t>E. 6.6</w:t>
      </w:r>
    </w:p>
    <w:p>
      <w:r>
        <w:t>Zusammenfassend ist festzustellen, dass die angefochtene Verfügung rechtlich Bestand hat und das Asylgesuch des Beschwerdeführers zu Recht abgewiesen wurde.</w:t>
      </w:r>
    </w:p>
    <w:p>
      <w:r>
        <w:rPr>
          <w:b/>
        </w:rPr>
        <w:t>E. 7.1</w:t>
      </w:r>
    </w:p>
    <w:p>
      <w:r>
        <w:t>Lehnt das Bundesamt das Asylgesuch ab oder tritt es darauf nicht ein, so verfügt es in der Regel die Wegweisung aus der Schweiz und ordnet den Vollzug an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7.4</w:t>
      </w:r>
    </w:p>
    <w:p>
      <w:r>
        <w:t>Der Grundsatz der Nichtrückschiebung schützt nur Personen, welche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Die allgemeine Menschenrechtssituation im Heimatstaat des Beschwerdeführers lässt den Wegweisungsvollzug zum heutigen Zeitpunkt nicht als unzulässig erscheinen.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7.6</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w:t>
      </w:r>
    </w:p>
    <w:p>
      <w:r>
        <w:rPr>
          <w:b/>
        </w:rPr>
        <w:t>E. 7.7</w:t>
      </w:r>
    </w:p>
    <w:p>
      <w:r>
        <w:t>Der Beschwerdeführer kann sich in seinem Heimatland auf ein enges familiäres Beziehungsnetz stützen und stammt gemäss eigenen Angaben aus vergleichsweise gut situierten Verhältnissen. Auch hat er seinen Lebensunterhalt als selbständiger Buschauffeur sichern können. Es gibt somit keinen Grund für die Annahme, er würde nach einer Rückkehr in sein Heimatland einer existenziellen Not und somit einer konkreten Gefährdung ausgesetzt. Nach dem Gesagten erweist sich der Vollzug der Wegweisung auch als zumutbar.</w:t>
      </w:r>
    </w:p>
    <w:p>
      <w:r>
        <w:rPr>
          <w:b/>
        </w:rPr>
        <w:t>E. 7.8</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Aus diesen Erwägungen ergibt sich, dass die angefochtene Verfügung Bundesrecht nicht verletzt, den rechtserheblichen Sachverhalt richtig und vollständig feststellt und angemessen ist (Art. 106 AsylG). Das Bundesamt hat das Asylgesuch zu Recht abgewiesen und die Wegweisung sowie deren Vollzug verfügt. Die Beschwerde ist nach dem Gesagten abzuweisen.</w:t>
      </w:r>
    </w:p>
    <w:p>
      <w:r>
        <w:rPr>
          <w:b/>
        </w:rPr>
        <w:t>E. 9</w:t>
      </w:r>
    </w:p>
    <w:p>
      <w:r>
        <w:t>Bei diesem Ausgang des Verfahrens sind die Kosten dem Beschwerdeführer aufzuerlegen (Art. 63 Abs. 1 VwVG) und auf insgesamt Fr. 600.-- festzusetzen (Art. 1-3 des Reglements vom 21.Februar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