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E-257/2017 vom 24. Januar 2017</w:t>
      </w:r>
    </w:p>
    <w:p>
      <w:r>
        <w:t>Bundesverwaltungsgericht, 2017-01-24, DE</w:t>
      </w:r>
    </w:p>
    <w:p>
      <w:r>
        <w:rPr>
          <w:b/>
        </w:rPr>
        <w:t xml:space="preserve">Quelle: </w:t>
      </w:r>
      <w:r>
        <w:t>https://mcp.opencaselaw.ch/entscheid/bvger_E-257_2017</w:t>
      </w:r>
    </w:p>
    <w:p>
      <w:r>
        <w:t>FR: TAF E-257/2017 du 24 janvier 2017</w:t>
      </w:r>
    </w:p>
    <w:p>
      <w:r>
        <w:t>IT: TAF E-257/2017 del 24 gennaio 2017</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Rechtsverweigerungsbeschwerde somit zuständig.</w:t>
      </w:r>
    </w:p>
    <w:p>
      <w:r>
        <w:rPr>
          <w:b/>
        </w:rPr>
        <w:t>E. 1.2</w:t>
      </w:r>
    </w:p>
    <w:p>
      <w:r>
        <w:t>Rechtsverzögerungs- oder 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die Beschwerdeführerin um Asyl in Form einer anfechtbaren Verfügung ersucht hat, ist sie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(vgl. BVGE 2008/15 E. 3.2 m.w.H.; Müller, a.a.O., Rz. 10 zu Art. 46a; Rhinow/Koller/Kiss/Thurnherr/Brühl-Moser, Öffentliches Prozessrecht, 2. Aufl. 2010, Rz. 1606).</w:t>
      </w:r>
    </w:p>
    <w:p>
      <w:r>
        <w:rPr>
          <w:b/>
        </w:rPr>
        <w:t>E. 1.4</w:t>
      </w:r>
    </w:p>
    <w:p>
      <w:r>
        <w:t>Die Rechtsverweigerung- beziehungsweise Rechtsverzögerungsbeschwerde ist nur zulässig, wenn geltend gemacht wird, dass eine Verweigerung oder Verzögerung einer anfechtbaren Verfügung durch die zuständige Behörde vorliegt und ein Anspruch auf Erlass dieser Verfügung besteht (vgl. BGE 135 II 60 E. 3.1.2). Andernfalls wird die Beschwerde durch Nichteintreten erledigt (vgl. Kölz/Häner/Bertschi, Verwaltungsverfahren und Verwaltungsrechtspflege des Bundes, 3. Aufl. 2013, Rz. 1306). Vorliegend ist von einem Anspruch der Beschwerdeführerin auf einen Erlass einer Verfügung - aufgrund ihres Gesuchs vom 11. Januar 2017 - durch das SEM auszugehen, welche wiederum bei einem negativen Verfahrensausgang beim Bundesverwaltungsgericht anfechtbar wäre (Art. 105 AsylG). Demzufolge ist auf die frist- und formgerecht eingereichte Beschwerde - vorbehalten bleiben nachfolgende Erwägungen - einzutreten (Art. 50 und Art. 52 VwVG).</w:t>
      </w:r>
    </w:p>
    <w:p>
      <w:r>
        <w:rPr>
          <w:b/>
        </w:rPr>
        <w:t>E. 2.1</w:t>
      </w:r>
    </w:p>
    <w:p>
      <w:r>
        <w:t>Das Beschwerdeverfahren betreffend Rechtsverweigerung oder Rechtsverzögerung richtet sich nach dem VwVG. Gemäss Art. 57 VwVG kann nur dann auf einen Schriftenwechsel verzichtet werden, wenn die Beschwerde von vornherein unbegründet oder unzulässig ist. Eine von vornherein unzulässige Beschwerde ist dann anzunehmen, wenn eine Prozessvoraussetzung ohne Zweifel nicht erfüllt ist oder wenn die beschwerdeführende Person den Kostenvorschuss nicht fristgerecht bezahlt hat. Weiter fallen hierunter rechtsmissbräuchliche und querulatorische Eingaben (vgl. Seethaler/Plüss, in: Waldmann/Weissenberger [Hrsg.], Praxiskommentar VwVG, 2. Aufl. 2016, Rz. 26 zu Art. 57 m.w.H.). Als von vornherein unbegründet gilt eine Beschwerde dann, wenn die Anträge und die Begründung in keiner Weise geeignet sind, die vorinstanzliche Erkenntnis umzustossen. Als nicht unbegründet gilt, wenn die Eingabe bloss unklar oder gar nicht begründet ist; diesfalls ist eine kurze Nachfrist zur Verbesserung der Beschwerde einzuräumen (Art. 52 Abs. 2 VwVG; Seethaler/Plüss, a.a.O., Rz. 27 zu Art. 57 m.w.H.).</w:t>
      </w:r>
    </w:p>
    <w:p>
      <w:r>
        <w:rPr>
          <w:b/>
        </w:rPr>
        <w:t>E. 2.2</w:t>
      </w:r>
    </w:p>
    <w:p>
      <w:r>
        <w:t>Die Rechtsverweigerungsbeschwerde erweist sich als unbegründet. Das Asylgesuch wurde am 11. Januar 2017 dem SEM zugefaxt. Letzteres hat dieses in der Annahme, die Eingabe betreffe das hängige Beschwerdeverfahren, umgehend dem Bundesverwaltungsgericht im Sinne von Art. 8 VwVG überwiesen (vgl. Akte 13 des Beschwerdeverfahrens E-7405/2016). Dies wurde dem Rechtsvertreter der Beschwerdeführerin gleichentags vom SEM schriftlich mitgeteilt. Dabei kann klar ausgeschlossen werden, dass es sich bei diesem Schreiben des SEM um einen formlosen Abschreiber beziehungsweise um einen Nichteintretensentscheid handelte, hat das SEM doch ausdrücklich festgehalten, die Eingabe werde per Fax an das Bundesverwaltungsgericht "zur Kenntnis und gutscheinenden Verwendung" weitergeleitet. Folglich ist - angesichts der Vielzahl der Zusendungen des Rechtsvertreters - wohl eher von einem Versehen seitens der Vorinstanz auszugehen, weshalb im vorliegendem Verfahren auf einen Schriftenwechsel gemäss Art. 57 Abs. 1 VwVG zu verzichten ist.</w:t>
      </w:r>
    </w:p>
    <w:p>
      <w:r>
        <w:rPr>
          <w:b/>
        </w:rPr>
        <w:t>E. 3.1</w:t>
      </w:r>
    </w:p>
    <w:p>
      <w:r>
        <w:t>Der Rechtsvertreter führte in seiner Beschwerdeschrift vom 13. Januar 2017 aus, die Überweisung der Eingabe vom 11. Januar 2017 an das Bundesverwaltungsgericht sei unzulässig. Eine solche sei nur zulässig, wenn an der eigenen Zuständigkeit vernünftige Zweifel bestehen würden; dies sei indes vorliegend nicht erfüllt.</w:t>
      </w:r>
    </w:p>
    <w:p>
      <w:r>
        <w:rPr>
          <w:b/>
        </w:rPr>
        <w:t>E. 3.2</w:t>
      </w:r>
    </w:p>
    <w:p>
      <w:r>
        <w:t>Das Verbot der Rechtsverweigerung oder Rechtsverzögerung ergibt sich als Teilgehalt der allgemeinen Verfahrensgarantie von Art. 29 Abs. 1 BV. Danach hat jede Person vor Gerichts- und Verfahrensinstanzen Anspruch auf gleiche und gerechte Behandlung sowie auf Beurteilung innert angemessener Frist (sog. Beschleunigungsgebot).</w:t>
      </w:r>
    </w:p>
    <w:p>
      <w:r>
        <w:rPr>
          <w:b/>
        </w:rPr>
        <w:t>E. 3.3</w:t>
      </w:r>
    </w:p>
    <w:p>
      <w:r>
        <w:t>Wie bereits erwähnt, hat die Beschwerdeführerin bezüglich ihres Gesuchs vom 11. Januar 2017 einem Anspruch auf den Erlass einer Verfügung durch das SEM (vgl. E. 1.4). Statt das Asylverfahren an die Hand zu nehmen, hat es das Asylgesuch an das Bundesverwaltungsgericht weitergeleitet. Dabei handelt es sich jedoch - wie bereits erwähnt - offensichtlich um ein Versehen durch die Vorinstanz und nicht um eine Unterlassung beziehungsweise Untätigkeit der Vorinstanz, hat das SEM die Eingabe doch umgehend an das Bundesverwaltungsgericht weitergeleitet. Ausserdem hat der Rechtsvertreter gerade einmal vier Tage (Faxeingabe; Poststempel) nach Eingang des Asylgesuchs der Beschwerdeführerin beim SEM Beschwerde wegen Rechtsverweigerung eingereicht; in dieser äusserst kurzen Zeitspanne blieb auch der Beschwerdeinstanz keine Zeit, das Versehen zu bemerken und die Eingabe entsprechend an die Vorinstanz zurückzuweisen.</w:t>
      </w:r>
    </w:p>
    <w:p>
      <w:r>
        <w:rPr>
          <w:b/>
        </w:rPr>
        <w:t>E. 3.4</w:t>
      </w:r>
    </w:p>
    <w:p>
      <w:r>
        <w:t>Zusammenfassend kann in der Verfahrensabwicklung durch die Vor-instanz keine Rechtsverweigerung erblickt werden. Den Anforderungen an Art. 29 Abs. 1 BV ist damit Genüge getan. Die Beschwerde ist demzufolge abzuweisen.</w:t>
      </w:r>
    </w:p>
    <w:p>
      <w:r>
        <w:rPr>
          <w:b/>
        </w:rPr>
        <w:t>E. 4</w:t>
      </w:r>
    </w:p>
    <w:p>
      <w:r>
        <w:t>Die vorinstanzlichen Akten sowie das Asylgesuch vom 11. Januar 2017 der Beschwerdeführerin gehen an die Vorinstanz zur weiteren Behandlung. Auf den Antrag, es sei eine Kindesverfahrensvertretung (wohl eher eine Vertrauensperson) zu bestellen, ist mangels Rechtsschutzinteresses nicht einzutreten. Das Gesuch um Feststellung eines prozeduralen Aufenthaltsrechts ist mit dem vom Bundesverwaltungsgericht verfügten Vollzugsstopp vom 19. Januar 2017 gegenstandslos geworden.</w:t>
      </w:r>
    </w:p>
    <w:p>
      <w:r>
        <w:rPr>
          <w:b/>
        </w:rPr>
        <w:t>E. 5.1</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139 III 475). Für die Beurteilung der Prozesschancen ist eine summarische Prüfung vorzunehmen.</w:t>
      </w:r>
    </w:p>
    <w:p>
      <w:r>
        <w:rPr>
          <w:b/>
        </w:rPr>
        <w:t>E. 5.2</w:t>
      </w:r>
    </w:p>
    <w:p>
      <w:r>
        <w:t>Nach dem Gesagten und der aktuellen Aktenlage erscheint der Antrag auf Gewährung der unentgeltlichen Prozessführung als aussichtslos. Die materiellen Voraussetzungen der unentgeltlichen Prozessführung im Sinne von Art. 65 Abs. 1 VwVG sind daher nicht erfüllt. Das entsprechende Gesuch ist abzuweisen.</w:t>
      </w:r>
    </w:p>
    <w:p>
      <w:r>
        <w:rPr>
          <w:b/>
        </w:rPr>
        <w:t>E. 5.3</w:t>
      </w:r>
    </w:p>
    <w:p>
      <w:r>
        <w:t>Entsprechend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