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E-2571/2023 vom 5. April 2023</w:t>
      </w:r>
    </w:p>
    <w:p>
      <w:r>
        <w:t>Bundesverwaltungsgericht, 2023-04-05, DE</w:t>
      </w:r>
    </w:p>
    <w:p>
      <w:r>
        <w:rPr>
          <w:b/>
        </w:rPr>
        <w:t xml:space="preserve">Quelle: </w:t>
      </w:r>
      <w:r>
        <w:t>https://mcp.opencaselaw.ch/entscheid/bvger_E-2571_2023_d20230405</w:t>
      </w:r>
    </w:p>
    <w:p>
      <w:r>
        <w:t>FR: TAF E-2571/2023 du 5 avril 2023</w:t>
      </w:r>
    </w:p>
    <w:p>
      <w:r>
        <w:t>IT: TAF E-2571/2023 del 5 aprile 2023</w:t>
      </w:r>
    </w:p>
    <w:p>
      <w:pPr>
        <w:pStyle w:val="Heading2"/>
      </w:pPr>
      <w:r>
        <w:t>Regeste</w:t>
      </w:r>
    </w:p>
    <w:p>
      <w:r>
        <w:t>Asyl und Wegweisung (Mehrfachgesuch) | Asyl und Wegweisung (Mehrfachgesuch); Verfügung des SEM vom 5. April 2023</w:t>
      </w:r>
    </w:p>
    <w:p>
      <w:pPr>
        <w:pStyle w:val="Heading2"/>
      </w:pPr>
      <w:r>
        <w:t>Erwägungen</w:t>
      </w:r>
    </w:p>
    <w:p>
      <w:r>
        <w:rPr>
          <w:b/>
        </w:rPr>
        <w:t>E. 1.1</w:t>
      </w:r>
    </w:p>
    <w:p>
      <w:r>
        <w:t>Das Bundesverwaltungsgericht ist unter anderem zuständig für die Be- handlung von Beschwerden gegen Verfügungen des SEM (Art. 5 VwVG) und entscheidet auf dem Gebiet des Asyls in der Regel – und so auch vor- liegend – endgültig (Art. 105 AsylG i.V.m. Art. 31–33 VGG; Art. 83 Bst. d Ziff. 1 BGG).</w:t>
      </w:r>
    </w:p>
    <w:p>
      <w:r>
        <w:t>E-2571/2023 Seite 7</w:t>
      </w:r>
    </w:p>
    <w:p>
      <w:r>
        <w:rPr>
          <w:b/>
        </w:rPr>
        <w:t>E. 1.2</w:t>
      </w:r>
    </w:p>
    <w:p>
      <w:r>
        <w:t>Der Beschwerdeführer ist als Verfügungsadressat zur Beschwerde- führung legitimiert (Art. 48 Abs. 1 VwVG). Auf die frist- und formgerecht eingereichte Beschwerde (Art. 108 Abs. 6 AsylG und Art. 52 Abs. 1 VwVG) ist einzutreten.</w:t>
      </w:r>
    </w:p>
    <w:p>
      <w:r>
        <w:rPr>
          <w:b/>
        </w:rPr>
        <w:t>E. 1.3</w:t>
      </w:r>
    </w:p>
    <w:p>
      <w:r>
        <w:t>Die Kognition des Bundesverwaltungsgerichts und die zulässigen Rü- gen richten sich im Asylbereich nach Art. 106 Abs. 1 AsylG und im Bereich des Ausländerrechts nach Art. 49 VwVG (vgl. BVGE 2014/26 E. 5).</w:t>
      </w:r>
    </w:p>
    <w:p>
      <w:r>
        <w:rPr>
          <w:b/>
        </w:rPr>
        <w:t>E. 1.4</w:t>
      </w:r>
    </w:p>
    <w:p>
      <w:r>
        <w:t>Die vorliegende Beschwerde erweist sich im Ergebnis – wie nachste- hend aufgezeigt – als offensichtlich begründet und wird in einzelrichterli- cher Zuständigkeit mit Zustimmung eines zweiten Richters beziehungs- weise einer zweiten Richterin entschieden (Art. 111 Bst. e AsylG). Das Ur- teil ist demzufolge nur summarisch zu begründen (Art. 111a Abs. 2 AsylG).</w:t>
      </w:r>
    </w:p>
    <w:p>
      <w:r>
        <w:rPr>
          <w:b/>
        </w:rPr>
        <w:t>E. 1.5</w:t>
      </w:r>
    </w:p>
    <w:p>
      <w:r>
        <w:t>Die vorinstanzlichen Akten wurden von Amtes wegen ediert. Der Antrag auf Beizug der Akten der kantonalen Migrationsbehörde wird abgewiesen, da einerseits nicht ersichtlich ist, inwiefern diese den vorliegenden Sach- verhalt erhellen, und andererseits auf Ausführungen zu diesem Antrag durch den Beschwerdeführer verzichtet wurde (vgl. Beschwerde Ziffer 52).</w:t>
      </w:r>
    </w:p>
    <w:p>
      <w:r>
        <w:rPr>
          <w:b/>
        </w:rPr>
        <w:t>E. 2.1</w:t>
      </w:r>
    </w:p>
    <w:p>
      <w:r>
        <w:t>Der Beschwerdeführer begründet sein Kassationsbegehren unter an- derem damit, die aktuellsten Entwicklungen im Sudan seien nicht Teil der Beurteilung gewesen, weshalb das Mehrfachgesuch aus diesem Grund zur erneuten Überprüfung an die Vorinstanz zurückzuweisen sei.</w:t>
      </w:r>
    </w:p>
    <w:p>
      <w:r>
        <w:rPr>
          <w:b/>
        </w:rPr>
        <w:t>E. 2.2</w:t>
      </w:r>
    </w:p>
    <w:p>
      <w:r>
        <w:t>In der angefochtenen Verfügung vom 5. April 2023 führte das SEM im Rahmen der Prüfung zum Wegweisungsvollzug in den Sudan im Wesent- lichen aus, es lägen keine Hinweise vor, nach welchen der Beschwerde- führer bei einer Rückkehr in den Sudan mit beachtlicher Wahrscheinlichkeit Massnahmen zu befürchten habe, die über einen sogenannten «Back- ground Check» hinausgingen, oder er persönlich gefährdet sein würde. Weder die in seinem Heimatstaat herrschende politische Situation noch andere Gründe sprächen gegen die Zumutbarkeit der Rückführung in den Sudan. Zwar sei am 25. Oktober 2021 ein Militärputsch verübt worden und im Nachgang sei es zu Massendemonstrationen und Streiks gekommen, wobei Personen verletzt und getötet worden seien. Trotz dieser Ereignisse und der angespannten Lage bestehe aber derzeit im Sudan nicht landes- weit eine Kriegs- beziehungsweise Bürgerkriegssituation oder ein Zustand allgemeiner Gewalt gemäss Art. 83 Abs. 4 AIG (SR 142.20). Der</w:t>
      </w:r>
    </w:p>
    <w:p>
      <w:r>
        <w:t>E-2571/2023 Seite 8 Beschwerdeführer stamme ursprünglich aus dem sudanesischen Bundes- staat D._______. Aufgrund der derzeitigen Sicherheitslage und humanitä- ren Situation sei eine Rückführung von abgewiesenen Asylsuchenden nach D._______ zum gegenwärtigen Zeitpunkt als nicht zumutbar zu er- achten. Es sei ihm jedoch angesichts der im Sudan bestehenden Nieder- lassungsfreiheit möglich und zumutbar, sich im Sinne einer weiteren inner- staatlichen Wohnsitzalternative in einem anderen Teil des sudanesischen Staatsgebietes, zum Beispiel im Grossraum F._______, niederzulassen. Dort herrsche keine Situation allgemeiner Gewalt. Zudem lebten heute be- reits eine Vielzahl von intern vertriebenen Personen verschiedener Eth- nien, auch aus den Bundesstaaten D._______ und J._______, in F._______ und Umgebung. Aufgrund der soziokulturellen Gegebenheiten im Sudan sei davon auszugehen, dass Vertreter dieser Diaspora ihren aus D._______ stammenden Landsleuten, und damit auch dem Beschwerde- führer, zur Seite stünden und ihm Unterstützung böten.</w:t>
      </w:r>
    </w:p>
    <w:p>
      <w:r>
        <w:rPr>
          <w:b/>
        </w:rPr>
        <w:t>E. 2.3</w:t>
      </w:r>
    </w:p>
    <w:p>
      <w:r>
        <w:t>In seiner Vernehmlassung vom 10. April 2024 führte das SEM sodann aus, seit dem 15. April 2023 komme es im Sudan landesweit zu schweren Kampfhandlungen zwischen der Armee (Sudanese Armed Forces SAF) und einer paramilitärischen Gruppe (Rapid Support Forces RSF). Zahlrei- che weitere bewaffnete Gruppierungen seien involviert und unterstützten die eine oder andere Partei. Aus diesen Gründen habe es am 28. Februar 2024 beschlossen, bis auf Weiteres keine Verfügungen mit Anordnung des Wegweisungsvollzugs in den Sudan zu erlassen. Weiter werde der zwangsweise Vollzug der Wegweisung von Personen aus dem Sudan vor- erst eingestellt. Laufende Ausreisefristen, die für abgewiesene Personen aus dem Sudan angesetzt worden seien, würden auf Gesuch hin erstreckt. Es habe das BVGer am 28. März 2024, das heisse, vor Ablauf der Frist zur Einreichung vorliegender Vernehmlassung, über diese Praxisänderung in- formiert. Das SEM beobachte die Situation im Sudan laufend und sorgfältig und werde zu gegebenem Zeitpunkt eine erneute Standortbestimmung vornehmen. Vor diesem Hintergrund könne sich das SEM derzeit inhaltlich zur Beschwerde nicht weiter äussern.</w:t>
      </w:r>
    </w:p>
    <w:p>
      <w:r>
        <w:rPr>
          <w:b/>
        </w:rPr>
        <w:t>E. 3.1</w:t>
      </w:r>
    </w:p>
    <w:p>
      <w:r>
        <w:t>Massgebend für die Feststellung des Sachverhalts ist der Zeitpunkt des Beschwerdeentscheids (SCHINDLER BENJAMIN, in: Auer/Müller/Schind- ler (Hrsg.), VwVG - Bundesgesetz über das Verwaltungsverfahren Kom- mentar, 2019, Art. 49 N 31).</w:t>
      </w:r>
    </w:p>
    <w:p>
      <w:r>
        <w:t>E-2571/2023 Seite 9</w:t>
      </w:r>
    </w:p>
    <w:p>
      <w:r>
        <w:rPr>
          <w:b/>
        </w:rPr>
        <w:t>E. 3.2</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w:t>
      </w:r>
    </w:p>
    <w:p>
      <w:r>
        <w:rPr>
          <w:b/>
        </w:rPr>
        <w:t>E. 4</w:t>
      </w:r>
    </w:p>
    <w:p>
      <w:r>
        <w:t>Vorliegend führte das SEM in der angefochtenen Verfügung vom 5. April 2023 unter anderem aus, es bestehe im Sudan derzeit nicht landesweit eine Kriegs- beziehungsweise Bürgerkriegssituation oder ein Zustand all- gemeiner Gewalt. Anlässlich seiner Vernehmlassung vom 10. April 2024 hielt es hingegen fest, seit dem 15. April 2023 komme es im Sudan landes- weit zu schweren Kampfhandlungen zwischen den SAF und den RSF, und der zwangsweise Vollzug der Wegweisung von Personen aus dem Sudan werde vorerst eingestellt. Das SEM beobachte die Situation im Sudan lau- fend und sorgfältig und werde zu gegebenem Zeitpunkt eine erneute Standortbestimmung vornehmen. Der Vernehmlassung lässt sich dem- nach entnehmen, dass sich der rechtserhebliche Sachverhalt in Bezug auf die allgemeine Situation bei einer Rückkehr in den Sudan verändert hat. Der Sachverhalt erweist sich somit zum aktuellen Zeitpunkt als nicht hin- länglich erstellt. Da in der Zwischenzeit das Behandlungsmoratorium auf- gehoben wurde, ist die Sache zur Abklärung des Sachverhalts und neuem Entscheid an die Vorinstanz zurückzuweisen.</w:t>
      </w:r>
    </w:p>
    <w:p>
      <w:r>
        <w:rPr>
          <w:b/>
        </w:rPr>
        <w:t>E. 5</w:t>
      </w:r>
    </w:p>
    <w:p>
      <w:r>
        <w:t>Bei dieser Sachlage erübrigt sich eine Auseinandersetzung mit den weite- ren Vorbringen in der Beschwerdeschrift.</w:t>
      </w:r>
    </w:p>
    <w:p>
      <w:r>
        <w:rPr>
          <w:b/>
        </w:rPr>
        <w:t>E. 6</w:t>
      </w:r>
    </w:p>
    <w:p>
      <w:r>
        <w:t>Die Beschwerde ist somit gutzuheissen, soweit die Aufhebung der ange- fochtenen Verfügung und die Rückweisung der Sache an die Vorinstanz beantragt werden.</w:t>
      </w:r>
    </w:p>
    <w:p>
      <w:r>
        <w:rPr>
          <w:b/>
        </w:rPr>
        <w:t>E. 7.1</w:t>
      </w:r>
    </w:p>
    <w:p>
      <w:r>
        <w:t>Bei diesem Ausgang des Verfahrens sind keine Kosten zu erheben (Art. 63 Abs. 3 VwVG i.V.m. Art. 37 VGG).</w:t>
      </w:r>
    </w:p>
    <w:p>
      <w:r>
        <w:t>E-2571/2023 Seite 10</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Auf die Nachforderung einer solchen kann jedoch verzichtet werden, da sich im vorliegenden Verfahren der Aufwand zuver- lässig abschätzen lässt (Art. 14 Abs. 2 VGKE). Entschädigungspflichtig ist nur der notwendige Aufwand. Der Aufwand der Rechtsvertreterin betref- fend die unaufgefordert eingereichten Eingaben vom 6. Dezember 2023, 22. April 2024 und 4. November 2024 ist nicht zu entschädigen (Art. 8 Abs. 2 VGKE). Gestützt auf die in Betracht zu ziehenden Bemessungsfak- toren (Art. 9–13 VGKE) ist dem Beschwerdeführer zulasten der Vorinstanz eine Parteientschädigung von insgesamt Fr. 690.– (inkl. Auslagen) auszu- richten.</w:t>
      </w:r>
    </w:p>
    <w:p>
      <w:r>
        <w:t>(Dispositiv nächste Seite)</w:t>
      </w:r>
    </w:p>
    <w:p>
      <w:r>
        <w:t>E-2571/2023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