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E-256/2010 vom 27. Januar 2010</w:t>
      </w:r>
    </w:p>
    <w:p>
      <w:r>
        <w:t>Bundesverwaltungsgericht, 2010-01-27, FR</w:t>
      </w:r>
    </w:p>
    <w:p>
      <w:r>
        <w:rPr>
          <w:b/>
        </w:rPr>
        <w:t xml:space="preserve">Quelle: </w:t>
      </w:r>
      <w:r>
        <w:t>https://mcp.opencaselaw.ch/entscheid/bvger_E-256_2010</w:t>
      </w:r>
    </w:p>
    <w:p>
      <w:r>
        <w:t>FR: TAF E-256/2010 du 27 janvier 2010</w:t>
      </w:r>
    </w:p>
    <w:p>
      <w:r>
        <w:t>IT: TAF E-256/2010 del 27 gennaio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Le délai de recours, s'agissant d'une décision de non-entrée en matière, est de cinq jours ouvrables (art. 108 al. 2 LAsi). Sous cet angle, dans la mesure où le recourant déclare s'être vu notifier la décision du 21 octobre 2009 le 11 janvier 2010 et qu'il n'existe au dossier aucun élément de nature à remettre en cause ses déclarations, il convient de retenir que le recours introduit en date du 15 janvier 2010 l'a été dans le respect du délais légal.</w:t>
      </w:r>
    </w:p>
    <w:p>
      <w:r>
        <w:rPr>
          <w:b/>
        </w:rPr>
        <w:t>E. 2.1</w:t>
      </w:r>
    </w:p>
    <w:p>
      <w:r>
        <w:t>A titre préliminaire, il convient d'examiner si la notification de la décision du 21 octobre 2009 est irrégulière, respectivement illicite et a ainsi violé le droit d'être entendu de l'intéressé, ainsi qu'il l'allègue, en raison du procédé employé par l'ODM, respectivement par les autorités cantonales, afin de porter à sa connaissance dite décision. Sous cet angle, le Tribunal observe que l'intéressé s'était attaché les services d'un mandataire en date du 8 juin 2009, ainsi que cela ressort de la procuration qu'il a signée. A partir de ce moment, l'ODM était donc tenu, de par la loi, de s'adresser exclusivement au mandataire. En effet, la notification des décisions de l'ODM s'effectue, sauf cas spéciaux prévus par la loi, par voie postale et à l'adresse du mandataire du requérant s'il en existe un (cf. art. 12 et 13 LAsi ; art. 11 al. 3 PA). Aussi, en adressant la décision du 21 octobre 2009 aux autorités cantonales, en priant ces dernières de la notifier directement à l'intéressé, l'ODM a clairement violé les règles relatives à la notification. En l'occurrence, le procédé employé par l'ODM est d'autant plus choquant que le mandataire a demandé à plusieurs reprises, et sans équivoque aucune, à être informé de la procédure en cours, en particulier de l'existence ou non d'une décision de non-entrée en matière à l'encontre de son mandant. Or, l'ODM a nié un tel fait, respectivement a informé le mandataire par courrier du 28 octobre 2009 " qu'à ce jour, aucune décision n'a été notifiée à [son] mandant ", jouant ainsi volontairement sur les mots. Un tel procédé ne saurait toutefois trouver place dans une procédure comme celle, prévue par l'art. 34 al. 2 let. d LAsi, laquelle implique un retrait de l'effet suspensif et une exécution immédiate du renvoi. Compte tenu de l'importance des intérêts en jeu et du délai de recours très bref, il est d'autant plus important que l'autorité de décision respecte les règles relatives à la notification, pour permettre à la personne concernée, respectivement à son mandataire, d'introduire - cas échéant - un recours contre la décision de non-entrée en matière et solliciter éventuellement l'effet suspensif.</w:t>
      </w:r>
    </w:p>
    <w:p>
      <w:r>
        <w:rPr>
          <w:b/>
        </w:rPr>
        <w:t>E. 2.2</w:t>
      </w:r>
    </w:p>
    <w:p>
      <w:r>
        <w:t>En vertu de l'art. 38 PA, une notification irrégulière ne peut entraîner aucun préjudice pour les parties. Par conséquent, le délai imparti pour recourir contre l'acte irrégulièrement notifié ne commence à courir qu'à partir du moment où le destinataire a pu en prendre connaissance, sous réserve de la sécurité du droit et du respect du principe de la bonne foi (cf. Recueil officiel des arrêts du Tribunal fédéral suisse [ATF] 122 I 97 consid. 3a/aa p. 99, ATF 111 V 149 consid. 4c p. 150, ATF C 44/03 du 27 janvier 2004). En d'autres termes, une décision, fût-elle notifiée irrégulièrement, peut entrer en force si elle n'est pas contestée devant l'autorité de recours dans un délai raisonnable (cf. La Semaine Judiciaire [SJ] 2000 I p. 118). Les mêmes principes s'appliquent à défaut de toute notification d'une décision administrative. Cette dernière n'est pas nulle ; elle est inopposable à son destinataire pour autant que celui-ci se prévale du vice de notification en temps utile, à savoir dès que, d'une manière ou d'une autre, il est au courant de l'absence de notification. En effet, en vertu du principe de la bonne foi et de son corollaire, l'interdiction de l'abus de droit, le destinataire est tenu de se renseigner sur l'existence et le contenu de la décision dès qu'il peut en soupçonner l'existence, à défaut de quoi il risque de se voir opposer l'irrecevabilité de son recours pour cause de tardiveté (cf. Yves Donzallaz, La notification en droit interne suisse, Berne 2002, p. 568 s. et réf. cit., ATF C 44/03 précité).</w:t>
      </w:r>
    </w:p>
    <w:p>
      <w:r>
        <w:rPr>
          <w:b/>
        </w:rPr>
        <w:t>E. 2.2.1</w:t>
      </w:r>
    </w:p>
    <w:p>
      <w:r>
        <w:t>En l'occurrence, force est de constater que l'intéressé a pu introduire un recours le 15 janvier 2010 contre la décision rendue le 21 octobre 2009 et notifiée le 11 janvier 2010, certes après avoir dû saisir le tribunal administratif cantonal pour obtenir l'ensemble des pièces du dossier et en particulier la décision de non-entrée en matière le concernant. Le recourant a donc pu déposer un recours dans la forme (art. 52 PA) et le délai de recours prescrit par la loi. Par conséquent, en dépit du procédé très discutable juridiquement parlant, employé par l'ODM, force est de constater que la notification irrégulière n'a pas entraîné de préjudices pour l'intéressé et ainsi le vice de procédure doit être considéré comme guéri. On ne saurait donc retenir une violation des art. 29a de la constitution fédérale de la Confédération suisse du 18 avril 1999 (Cst., RS 101) et 13 de la convention du 4 novembre 1950 de sauvegarde des droits de l'homme et des libertés fondamentales (CEDH, RS 0.101).</w:t>
      </w:r>
    </w:p>
    <w:p>
      <w:r>
        <w:rPr>
          <w:b/>
        </w:rPr>
        <w:t>E. 3.1</w:t>
      </w:r>
    </w:p>
    <w:p>
      <w:r>
        <w:t>Dans la mesure où l'ODM a rendu une décision de non-entrée en matière sur la demande d'asile du recourant, l'objet du recours ne peut porter que sur le bien-fondé de cette décision (cf. Arrêts du Tribunal administratif fédéral [ATAF] 2007/8 consid. 5 p. 76 ss ; Jurisprudence et informations de la Commission suisse de recours en matière d'asile [JICRA] 2004 n° 34 consid. 2.1 p. 240 s., JICRA 1996 n° 5 consid. 3 p. 39, JICRA 1995 n° 14 consid. 4 p. 127 s. ; Ulrich Meyer / Isabelle von Zwehl, L'objet du litige en procédure de droit administratif fédéral, in Mélanges en l'honneur de Pierre Moor, Berne 2005, p. 435 ss, p. 439 ch. 8). Aussi,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w:t>
      </w:r>
    </w:p>
    <w:p>
      <w:r>
        <w:rPr>
          <w:b/>
        </w:rPr>
        <w:t>E. 3.2</w:t>
      </w:r>
    </w:p>
    <w:p>
      <w:r>
        <w:t>La procédure de détermination de l'Etat responsable ne doit pas être confondue avec l'examen de la demande d'asile, et, par conséquent des motifs liés à celle-ci (cf. art. 5 par. 1 du règlement "Dublin"). En effet, aux termes de l'art. 3 par. 1 du règlement "Dublin", une demande d'asile est examinée par un seul Etat membre, celui-ci étant déterminé à l'aide des critères fixés par son chapitre III. 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En dérogation aux critères de compétence définis ci-dessus, chaque Etat membre a la possibilité d'examiner la demande d'asile de la personne concernée (cf. la clause humanitaire prévue à l'art. 15 du règlement "Dublin", voir également art. 29a al. 3 OA 1).</w:t>
      </w:r>
    </w:p>
    <w:p>
      <w:r>
        <w:rPr>
          <w:b/>
        </w:rPr>
        <w:t>E. 3.3</w:t>
      </w:r>
    </w:p>
    <w:p>
      <w:r>
        <w:t>En l'espèce, il est constant et non contesté que le recourant a présenté une demande d'asile le 13 août 2008 en Italie et que, selon ses déclarations, il s'est vu délivrer par les autorités italiennes une autorisation de séjour. Toutefois, ayant été exposé à des conditions de vie très difficiles, il s'est rendu en Suisse, où il a déposé une nouvelle demande d'asile, le 8 février 2009. Suite au droit d'être entendu octroyé par l'ODM quant à un éventuel renvoi en Italie, l'intéressé a fait savoir qu'il n'avait reçu aucune aide, d'aucune sorte, durant son séjour en Italie et qu'un renvoi dans ce pays représenterait une violation de l'art. 3 CEDH, respectivement de l'art. 3 de la convention du 10 décembre 1984 contre la torture et autres peines ou traitements cruels, inhumains ou dégradants (Conv. torture, RS 0.105). Dans son recours, l'intéressé souligne d'ailleurs le fait que l'ODM n'a pas tenu compte de ces observations dans sa décision de renvoi du 21 octobre 2009, violant ainsi son obligation de motiver.</w:t>
      </w:r>
    </w:p>
    <w:p>
      <w:r>
        <w:rPr>
          <w:b/>
        </w:rPr>
        <w:t>E. 3.4</w:t>
      </w:r>
    </w:p>
    <w:p>
      <w:r>
        <w:t>S'agissant du grief tiré de la violation de l'obligation de motiver, force est de constater que celui-ci n'est pas fondé. En effet, l'ODM n'avait pas de raison - au vu des pièces au dossier - de motiver spécialement sa décision de désigner l'Italie comme Etat compétent, pour examiner la demande d'asile de l'intéressé, dès lors que ce dernier ne saurait manifestement être considéré comme appartenant à un groupe de personnes vulnérables. L'intéressé est jeune et en bonne santé et, ainsi que cela ressort de ses déclarations, il a été en mesure de solliciter le soutien de structures privées d'encadrement et d'accueil en Italie. S'il est certain que les difficultés matérielles auxquelles il a dû faire face ne sont pas toujours évidentes à surmonter dans un pays étranger où la personne est livrée à elle-même, force est de constater cependant que ce seul fait ne saurait constituer un mauvais traitement au sens de l'art. 3 CEDH ou 3 Conv. torture, contrairement à ce l'intéressé laisse entendre. Ce dernier ne se trouvait pas dans une situation différente de celle de nombre de ses compatriotes ayant choisi la voie de l'exil et se retrouvant en Italie. Aussi, sauf circonstances très exceptionnelles - telles qu'en particulier la nécessité de recevoir des soins pointus dont l'interruption constituerait sans aucun doute possible un traitement cruel et inhumain -, le jeune âge ou l'absence d'un travail rémunéré ne saurait constituer un motif suffisant en lui-même pour empêcher le renvoi dans un pays européen compétent au sens de l'art. 34 al. 2 let. d LAsi aux fins de mener la procédure d'asile et de renvoi. A cela s'ajoute que l'Italie est partie à la Convention du 28 juillet 1951 relative au statut des réfugiés (Conv., RS 0.142.30) et au Protocole additionnel du 31 janvier 1967 (Prot., RS 0.142.301), de même qu'à la CEDH et à la Conv. torture, et qu'elle respecte donc le principe du non-refoulement énoncé expressément à l'art. 33 Conv. et rappelé à l'art. 5 LAsi. Par ailleurs, dans le cas d'espèce, cet Etat s'est déclaré disposé le 11 décembre 2009 à reprendre le recourant sur son territoire. En outre, rien au dossier ne laisse supposer que l'Italie faillirait à ses obligations internationales en renvoyant le recourant dans un pays où sa vie, son intégrité corporelle ou sa liberté seraient sérieusement menacées, ou encore d'où il risquerait d'être astreint à se rendre dans un tel pays. De surcroît, les éléments mis en avant par l'intéressé, à savoir les conditions de vie en Italie, l'accès à la procédure et aux soins ne sauraient permettre de reconnaître l'existence d'éléments propres à démontrer un risque sérieux de subir des traitements inhumains. Le Tribunal ne peut dès lors retenir en l'occurrence la présence d'obstacles rendant l'exécution du renvoi de l'intéressé illicite au sens de l'art. 83 al. 3 de la loi fédérale du 16 décembre 2005 sur les étrangers (LEtr, RS 142.20).</w:t>
      </w:r>
    </w:p>
    <w:p>
      <w:r>
        <w:rPr>
          <w:b/>
        </w:rPr>
        <w:t>E. 3.5</w:t>
      </w:r>
    </w:p>
    <w:p>
      <w:r>
        <w:t>Cette mesure est en outre à l'évidence possible (cf. art. 83 al. 2 Letr) et elle est également raisonnablement exigible au sens de l'art. 83 al. 4 LEtr, si tant est que cette disposition puisse s'appliquer par analogie, non seulement au vu de l'absence de guerre, de guerre civile ou de violence généralisée en Italie, mais également, comme relevé ci-dessus, eu égard à la situation personnelle du recourant.</w:t>
      </w:r>
    </w:p>
    <w:p>
      <w:r>
        <w:rPr>
          <w:b/>
        </w:rPr>
        <w:t>E. 3.6</w:t>
      </w:r>
    </w:p>
    <w:p>
      <w:r>
        <w:t>Au vu de ce qui précède, c'est à juste titre que l'ODM n'est pas entré en matière sur la demande d'asile du recourant, sur la base de l'art. 34 al. 2 let. d LAsi. Le recours doit en conséquent être rejeté.</w:t>
      </w:r>
    </w:p>
    <w:p>
      <w:r>
        <w:rPr>
          <w:b/>
        </w:rPr>
        <w:t>E. 4</w:t>
      </w:r>
    </w:p>
    <w:p>
      <w:r>
        <w:t>Dans la mesure où il est statué immédiatement au fond, la demande formulée dans le recours tendant à la restitution de l'effet suspensif est sans objet. Quant aux mesures superprovisionnelles ordonnées par télécopie du 18 janvier 2010, le présent arrêt les rend caduques.</w:t>
      </w:r>
    </w:p>
    <w:p>
      <w:r>
        <w:rPr>
          <w:b/>
        </w:rPr>
        <w:t>E. 5</w:t>
      </w:r>
    </w:p>
    <w:p>
      <w:r>
        <w:t>Au vu de l'issue de la procédure,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au vu de la situation particulière du cas d'espèce, il y est renoncé (art. 63 al. 1 in fine PA), de sorte que la demande d'octroi de l'assistance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