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E-2569/2012 vom 6. März 2013</w:t>
      </w:r>
    </w:p>
    <w:p>
      <w:r>
        <w:t>Bundesverwaltungsgericht, 2013-03-06, DE</w:t>
      </w:r>
    </w:p>
    <w:p>
      <w:r>
        <w:rPr>
          <w:b/>
        </w:rPr>
        <w:t xml:space="preserve">Quelle: </w:t>
      </w:r>
      <w:r>
        <w:t>https://mcp.opencaselaw.ch/entscheid/bvger_E-2569_2012</w:t>
      </w:r>
    </w:p>
    <w:p>
      <w:r>
        <w:t>FR: TAF E-2569/2012 du 6 mars 2013</w:t>
      </w:r>
    </w:p>
    <w:p>
      <w:r>
        <w:t>IT: TAF E-2569/2012 del 6 marzo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des Bundesgesetzes vom 16. Dezember 2005 über die Ausländerinnen und Ausländer [AuG, SR 142.20] i.V.m. Art. 50 Abs. 1 sowie Art. 52 Abs. 1 VwVG) ist - unter Vorbehalt der nachstehenden Erwägung E.1.2 - einzutreten.</w:t>
      </w:r>
    </w:p>
    <w:p>
      <w:r>
        <w:rPr>
          <w:b/>
        </w:rPr>
        <w:t>E. 1.2</w:t>
      </w:r>
    </w:p>
    <w:p>
      <w:r>
        <w:t>Beschwerdegegenstand bildet einzig die Frage, ob die Aufhebung der vorläufigen Aufnahme Recht verletzt. Die Verfügung des BFM vom 27. Mai 2010 und damit die Feststellung, dass der Beschwerdeführer die Flüchtlingseigenschaft nicht erfüllt, ist demgegenüber unangefochten in Rechtskraft erwachsen. Soweit der Beschwerdeführer eine retrospektive Prüfung der Flüchtlingseigenschaft verlangt, nimmt er eine unzulässige Erweiterung des Beschwerdegegenstandes vor. Auf die Beschwerde ist insoweit nicht einzutreten.</w:t>
      </w:r>
    </w:p>
    <w:p>
      <w:r>
        <w:rPr>
          <w:b/>
        </w:rPr>
        <w:t>E. 2</w:t>
      </w:r>
    </w:p>
    <w:p>
      <w:r>
        <w:t>Das Bundesverwaltungsgericht überprüft die angefochtene Verfügung auf Verletzung von Bundesrecht, unrichtige oder unvollständige Feststellung des rechtserheblichen Sachverhalts und Unangemessenheit hin (Art. 49 VwVG).</w:t>
      </w:r>
    </w:p>
    <w:p>
      <w:r>
        <w:rPr>
          <w:b/>
        </w:rPr>
        <w:t>E. 3.1</w:t>
      </w:r>
    </w:p>
    <w:p>
      <w:r>
        <w:t>Gemäss Art. 84 AuG prüft das BFM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Herkunftsstaat oder in einen Drittstaat zu begeben (Art. 83 Abs. 2 - 4 AuG).</w:t>
      </w:r>
    </w:p>
    <w:p>
      <w:r>
        <w:rPr>
          <w:b/>
        </w:rPr>
        <w:t>E. 3.2.1</w:t>
      </w:r>
    </w:p>
    <w:p>
      <w:r>
        <w:t>Der Vollzug ist nicht zulässig, wenn völkerrechtliche Verpflichtungen der Schweiz einer Weiterreise der Ausländerin oder des Ausländers in den Heimat-, Herkunfts- oder in einen Drittstaat entgegenstehen (Art. 83 Abs. 3 AuG).</w:t>
      </w:r>
    </w:p>
    <w:p>
      <w:r>
        <w:rPr>
          <w:b/>
        </w:rPr>
        <w:t>E. 3.2.2</w:t>
      </w:r>
    </w:p>
    <w:p>
      <w:r>
        <w:t>Das Bundesverwaltungsgericht hat in BVGE 2011/24 unter Bezugnahme auf die Rechtsprechung des Europäischen Gerichtshofes für Menschenrechte (EGMR) erkannt, es könne nicht in genereller Weise davon ausgegangen werden, zurückkehrenden Tamilen drohe in Sri Lanka unmenschliche Behandlung: eine entsprechende Risikoeinschätzung müsse verschiedene Faktoren in Betracht ziehen, aus denen sich insgesamt im Einzelfall schliessen lasse, der Betreffende habe ernsthafte Gründe für die Befürchtung, die Behörden hätten an seiner Festnahme und Befragung ein Interesse (BVGE, a.a.O., E. 10.4.2).</w:t>
      </w:r>
    </w:p>
    <w:p>
      <w:r>
        <w:rPr>
          <w:b/>
        </w:rPr>
        <w:t>E. 3.2.3</w:t>
      </w:r>
    </w:p>
    <w:p>
      <w:r>
        <w:t>Die Vorinstanz geht in der angefochtenen Verfügung zu Recht davon aus, dass der Grundsatz der Nichtrückschiebung nach Art. 5 Abs. 1 des Asylgesetzes vom 26. Juni 1998 (AsylG, SR 142.31) nicht zur Anwendung kommt, weil der Beschwerdeführer die Flüchtlingseigenschaft nicht erfüllt, was mit Verfügung vom 27. Mai 2010 rechtskräftig festgestellt wurde. Die Zulässigkeit des Vollzuges beurteilt sich daher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nimmt sodann zutreffend an, dass sich weder aus den Akten noch den Aussagen des Beschwerdeführers konkrete Anhaltspunkte dafür ergeben, dass er für den Fall einer Ausschaffung in die Nordprovinz (Jaffna) dort mit beachtlicher Wahrscheinlichkeit einer nach Art. 3 EMRK oder Art. 1 FoK verbotenen Strafe oder Behandlung ausgesetzt wäre.</w:t>
      </w:r>
    </w:p>
    <w:p>
      <w:r>
        <w:rPr>
          <w:b/>
        </w:rPr>
        <w:t>E. 3.2.4</w:t>
      </w:r>
    </w:p>
    <w:p>
      <w:r>
        <w:t>Was der Beschwerdeführer dagegen vorbringt, ist nicht geeignet, eine Verletzung von Bundesrecht darzutun. Seine Vorbringen erschöpfen sich weitgehend in Ausführungen, die allgemein gehalten sind und keinen Bezug zu seiner Person aufweisen. Aus der Todesurkunde der Cousine kann er keine persönliche Gefährdungssituation ableiten. Sodann ist - in Übereinstimmung mit der Vorinstanz (Beschwerdeakten, act. 5) - festzuhalten, dass die drei undatierten Empfehlungsschreiben von Familienangehörigen als Gefälligkeitsschreiben zu würdigen sind und geringe Beweiskraft haben. Ferner trifft zu, dass der Auszug der Anzeige bei der Polizei keine Vorkommnisse beurkundet, sondern lediglich die Aussagen der Familienangehörigen wiedergibt, und dass das undatierte Schreiben der Human Rights Commission of Sri Lanka nicht geeignet ist, eine aktuelle Gefährdung nachzuweisen oder zumindest glaubhaft zu machen. Weitergehend zeigt der Beschwerdeführer nicht ansatzweise auf, inwiefern ihm persönlich Folter oder eine andere Art grausamer oder unmenschlicher Behandlung drohe. Namentlich legt er nicht dar, weshalb ihm aufgrund seines sich auf die blosse Teilnahme an zwei Kundgebungen im Jahre 2011 beschränkten exilpolitischen Engagements ein Nachteil im Sinne von Art. 3 EMRK drohen soll. Der Vollzug der Wegweisung ist demnach zulässig.</w:t>
      </w:r>
    </w:p>
    <w:p>
      <w:r>
        <w:rPr>
          <w:b/>
        </w:rPr>
        <w:t>E. 3.3.1</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2009/28E. 9.3.1, BVGE 2009/52 E. 10.1).</w:t>
      </w:r>
    </w:p>
    <w:p>
      <w:r>
        <w:rPr>
          <w:b/>
        </w:rPr>
        <w:t>E. 3.3.2</w:t>
      </w:r>
    </w:p>
    <w:p>
      <w:r>
        <w:t>Die Vorinstanz führt zur Zumutbarkeit des Wegweisungsvollzuges aus, die allgemeine Sicherheitslage in Sri Lanka habe sich seit der Beendigung des Bürgerkriegs im Mai 2009 deutlich entspannt. Die Lebensbedingungen hätten sich soweit verbessert, dass eine Rückkehr auch in den Norden und Osten Sri Lankas grundsätzlich wieder zumutbar sei. Im Norden seien die allgemeinen Bedingungen allerdings gebietsweise sehr unterschiedlich. In den Gebieten, welche schon seit längerer Zeit wieder unter Regierungskontrolle stünden (z.B. auf der Halbinsel Jaffna oder in den südlichen Teilen der Distrikte Vavuniya und Mannar) herrsche ein weitgehend normales Alltagsleben. Demgegenüber seien die Lebensbedingungen im ehemals von den (LTTE) kontrollierten Vanni-Gebiet nach wie vor als schwierig einzustufen. Der Beschwerdeführer stamme nicht aus dem Vanni-Gebiet, sondern aus B._______ (Jaffna). Dort habe er bis 2006 gelebt, die Schule besucht und gearbeitet. Zudem würden heute noch zahlreiche Verwandte dort leben. Nach der relativ kurzen Landesabwesenheit sollte er es schaffen, sich eine neue wirtschaftliche Existenzgrundlage aufzubauen.</w:t>
      </w:r>
    </w:p>
    <w:p>
      <w:r>
        <w:rPr>
          <w:b/>
        </w:rPr>
        <w:t>E. 3.3.3</w:t>
      </w:r>
    </w:p>
    <w:p>
      <w:r>
        <w:t>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3.3.4</w:t>
      </w:r>
    </w:p>
    <w:p>
      <w:r>
        <w:t>Der Beschwerdeführer stammt aus B._______, Jaffna (Nordprovinz) und damit nicht aus dem Vanni-Gebiet (vgl. auch A22/2 und Beschwerde S. 3). Dort hat er sich einzig während der letzten drei Jahre des Krieges aufgehalten. Der Vollzug der Wegweisung in die Nordprovinz (Jaffna) ist daher grundsätzlich zumutbar. Sodann sind den Akten keine Anhaltspunkte zu entnehmen, wonach dem Beschwerdeführer aus individuellen Gründen eine Rückkehr in den Heimatstaat nicht zumutbar sein soll. Er lebte bis zur Ausreise im Alter von 27 Jahren in seinem Heimatland, schloss die Schule mit dem A-Level ab und arbeitete im Verkauf. Er ist demnach mit seinem Land und der dortigen Tradition verwurzelt. Gemäss seinen Angaben leben seine Ehefrau, seine Eltern, seine Geschwister sowie weitere Verwandte in der Nordprovinz (Jaffna). Damit verfügt der Beschwerdeführer an seinem Herkunftsort zumindest über ein bestehendes familiäres Beziehungsnetz. Sodann hat er in der Schweiz Berufserfahrungen in der G._______ erworben. Vor diesem Hintergrund ist davon auszugehen, dass er sich bei einer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3.4</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3.5</w:t>
      </w:r>
    </w:p>
    <w:p>
      <w:r>
        <w:t>Die Vorinstanz hat demnach den Wegweisungsvollzug zu Recht als zulässig, zumutbar und möglich erachtet und die vorläufigen Aufnahme aufgehoben. Es besteht keine Veranlassung, die Sache zur ergänzenden Sachverhaltsabklärung und neuerlichen Entscheidung an die Vorinstanz zurückzuweisen, wie der Beschwerdeführer beantragte. Der prozessuale Antrag ist abzuweisen.</w:t>
      </w:r>
    </w:p>
    <w:p>
      <w:r>
        <w:rPr>
          <w:b/>
        </w:rPr>
        <w:t>E. 4</w:t>
      </w:r>
    </w:p>
    <w:p>
      <w:r>
        <w:t>Zusammenfassend ergibt sich, dass die angefochtene Verfügung kein Bundesrecht verletzt und auch sonst nicht zu beanstanden ist (Art. 49 VwVG). Die Beschwerde ist abzuweisen.</w:t>
      </w:r>
    </w:p>
    <w:p>
      <w:r>
        <w:rPr>
          <w:b/>
        </w:rPr>
        <w:t>E. 5</w:t>
      </w:r>
    </w:p>
    <w:p>
      <w:r>
        <w:t>Bei diesem Ausgang des Verfahrens sind die Kosten in der Höhe von insgesamt Fr. 600.- dem Beschwerdeführer aufzuerlegen und mit dem am 29. Mai 2012 in gleicher Höhe geleisteten Kostenvorschuss zu verrechnen (Art. 63 Abs. 1 und 5 VwVG i.V.m.Art.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