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E-2561/2010 vom 10. Februar 2011</w:t>
      </w:r>
    </w:p>
    <w:p>
      <w:r>
        <w:t>Bundesverwaltungsgericht, 2011-02-10, FR</w:t>
      </w:r>
    </w:p>
    <w:p>
      <w:r>
        <w:rPr>
          <w:b/>
        </w:rPr>
        <w:t xml:space="preserve">Quelle: </w:t>
      </w:r>
      <w:r>
        <w:t>https://mcp.opencaselaw.ch/entscheid/bvger_E-2561_2010</w:t>
      </w:r>
    </w:p>
    <w:p>
      <w:r>
        <w:t>FR: TAF E-2561/2010 du 10 février 2011</w:t>
      </w:r>
    </w:p>
    <w:p>
      <w:r>
        <w:t>IT: TAF E-2561/2010 del 10 febbraio 2011</w:t>
      </w:r>
    </w:p>
    <w:p>
      <w:pPr>
        <w:pStyle w:val="Heading2"/>
      </w:pPr>
      <w:r>
        <w:t>Regeste</w:t>
      </w:r>
    </w:p>
    <w:p>
      <w:r>
        <w:t>Exécution du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w:t>
      </w:r>
    </w:p>
    <w:p>
      <w:r>
        <w:rPr>
          <w:b/>
        </w:rPr>
        <w:t>E. 1.2</w:t>
      </w:r>
    </w:p>
    <w:p>
      <w:r>
        <w:t>Le Tribunal administratif fédéral est donc compétent pour connaître de la présente cause sur laquelle il statue de manière définitive (cf. art. 83 let. d ch. 1 loi du 17 juin 2005 sur le Tribunal fédéral [LTF, RS 173.110]).</w:t>
      </w:r>
    </w:p>
    <w:p>
      <w:r>
        <w:rPr>
          <w:b/>
        </w:rPr>
        <w:t>E. 1.3</w:t>
      </w:r>
    </w:p>
    <w:p>
      <w:r>
        <w:t>La procédure devant le Tribunal administratif fédéral est régie par la PA, pour autant que ni la LTAF ni la LAsi n'en disposent autrement (art. 37 LTAF ; art. 6 LAsi).</w:t>
      </w:r>
    </w:p>
    <w:p>
      <w:r>
        <w:rPr>
          <w:b/>
        </w:rPr>
        <w:t>E. 1.4</w:t>
      </w:r>
    </w:p>
    <w:p>
      <w:r>
        <w:t>Les recourants ont qualité pour recourir (art. 48 PA). Présenté dans la forme et dans les délais prescrits par la loi, le recours est recevable (art. 48 et 52 PA et 108 al. 1 LAsi).</w:t>
      </w:r>
    </w:p>
    <w:p>
      <w:r>
        <w:rPr>
          <w:b/>
        </w:rPr>
        <w:t>E. 2</w:t>
      </w:r>
    </w:p>
    <w:p>
      <w:r>
        <w:t>Les recourants n'ont pas contesté la décision de l'ODM en tant que cette dernière refusait de leur reconnaître la qualité de réfugiés, rejetait leur demande d'asile et prononçait leur renvoi de Suisse. Dite décision est donc entrée en force sur ces points.</w:t>
      </w:r>
    </w:p>
    <w:p>
      <w:r>
        <w:rPr>
          <w:b/>
        </w:rPr>
        <w:t>E. 3.1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 CEDH, RS 0.101). Aucun Etat partie n'expulsera, ne refoulera, ni n'extradera une personne vers un autre Etat où il y a des motifs sérieux de croire qu'elle risque d'être soumise à la torture (art. 3 al. 1 de la Convention du 10 décembre 1984 contre la torture et autres peines ou traitements cruels, inhumains ou dégradants ; Conv. torture, RS 0.105).</w:t>
      </w:r>
    </w:p>
    <w:p>
      <w:r>
        <w:rPr>
          <w:b/>
        </w:rPr>
        <w:t>E. 3.2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3.3</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in : FF 1990 II 624).</w:t>
      </w:r>
    </w:p>
    <w:p>
      <w:r>
        <w:rPr>
          <w:b/>
        </w:rPr>
        <w:t>E. 4.2</w:t>
      </w:r>
    </w:p>
    <w:p>
      <w:r>
        <w:t>En l'occurrence, l'exécution du renvoi ne contrevient pas au principe de non-refoulement de l'art. 5 LAsi. Comme exposé plus haut, l'ODM n'a pas reconnu la qualité de réfugiés des recourants et ces derniers n'ont pas contesté la décision sur ce point.</w:t>
      </w:r>
    </w:p>
    <w:p>
      <w:r>
        <w:rPr>
          <w:b/>
        </w:rPr>
        <w:t>E. 4.3</w:t>
      </w:r>
    </w:p>
    <w:p>
      <w:r>
        <w:t>De plus, les recourants ne sont ni menacés, ni poursuivis par les autorités ou par des tiers au Kosovo. Ils ont quitté ce pays pour des motifs économiques et pour que la recourante puisse obtenir un traitement médical en Suisse. Il ne ressort en outre du dossier aucun indice d'un risque pour eux d'être soumis en cas de renvoi à un traitement prohibé par l'art. 3 CEDH ou par l'art. 3 Conv. torture (cf. Jurisprudence et informations de la Commission suisse de recours en matière d'asile [JICRA] 1996 n°18 consid. 14b/ee p. 186s.). Cependant, les motifs médicaux avancés, de même que la situation familiale des recourants seront examinés sous l'angle de l'exécution du renvoi.</w:t>
      </w:r>
    </w:p>
    <w:p>
      <w:r>
        <w:rPr>
          <w:b/>
        </w:rPr>
        <w:t>E. 4.4</w:t>
      </w:r>
    </w:p>
    <w:p>
      <w:r>
        <w:t>Dès lors, l'exécution du renvoi des recourants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(JICRA 2003 n° 24 p. 154ss).</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JICRA 2003 n° 18 consid. 8c p. 119, et jurisp. cit.).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5.3</w:t>
      </w:r>
    </w:p>
    <w:p>
      <w:r>
        <w:t>Il est notoire que le Kosovo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D'ailleurs, ce pays a été considéré par le Conseil fédéral comme un Etat sûr (safe country) et exempt de persécution.</w:t>
      </w:r>
    </w:p>
    <w:p>
      <w:r>
        <w:rPr>
          <w:b/>
        </w:rPr>
        <w:t>E. 5.4</w:t>
      </w:r>
    </w:p>
    <w:p>
      <w:r>
        <w:t>Il reste à examiner si le retour des recourants dans leur pays d'origine équivaudrait à les mettre concrètement en danger en raison de leur situation personnelle.</w:t>
      </w:r>
    </w:p>
    <w:p>
      <w:r>
        <w:rPr>
          <w:b/>
        </w:rPr>
        <w:t>E. 5.4.1</w:t>
      </w:r>
    </w:p>
    <w:p>
      <w:r>
        <w:t>La recourante a fait valoir que sa condition de femme seule avec deux enfants à charge, dépourvue de moyens d'existence et de soutien, la placerait dans une situation de détresse grave en cas de renvoi. Sur ce point, ses déclarations ne sont pas conformes à l'anamnèse du rapport médical du 14 janvier 2009 (selon laquelle son époux a disparu et est probablement décédé pendant la guerre civile ou dans les bombardements) et surtout s'opposent aux résultats des investigations menées sur place (cf. supra let. D). Il ressort du rapport de l'ambassade que le témoignage du frère de la recourante, E._______, apparaît controuvé pour les besoins de la cause ; il a déclaré tout d'abord que D._______ avait été enlevé par l'UCK au Kosovo, puis a modifié sa réponse en disant que l'enlèvement avait eu lieu à l'étranger. En sus, sa version, selon laquelle il n'avait aucune nouvelle de sa soeur, depuis le départ de celle-ci à l'étranger en 2003, ne correspond pas non plus aux allégués de la recourante, selon lesquels elle aurait séjourné chez lui au cours de l'année 2008. Il apparaît ainsi que la version des faits donnée par le voisin et l'oncle de D._______ qui n'étaient pas au courant des motifs de protection avancés par la recourante devant les autorités suisses et qui ont prétendu que D._______ n'avait pas été enlevé par l'UCK en 2001 à son domicile et en présence de la recourante, mais qu'il travaillait à l'étranger (probablement en Suisse) depuis plusieurs années, est bien plus crédible que celle de E._______. Cette appréciation est de plus confirmée par l'opinion de l'enquêteur qui a relevé que la famille de E._______ s'efforçait d'omettre ou de modifier certains faits. En outre, la recourante n'a pas été en mesure d'apporter la preuve des démarches entreprises immédiatement après le soi-disant enlèvement de D._______ auprès des autorités policières et/ou judiciaires, afin de signaler la disparition de ce dernier et d'obtenir l'ouverture de recherches. Les déclarations de la belle-mère de la recourante (cf. supra let. H, K et M) versées au dossier ne sont pas susceptibles d'accréditer la thèse de l'enlèvement de D._______. En effet, de tels documents ne sauraient constituer un moyen de preuve car la déclaration solennelle d'une personne n'engage en effet pas les autorités du pays en question et repose sur la seule foi de la déclarante, sans aucune vérification par les autorités des faits évoqués. En sus, les propos de la déclarante sont en partie incohérents, celle-ci ayant affirmé, d'une part, que son fils avait définitivement disparu le 10 janvier 2001 et, d'autre part, qu'elle ne l'avait plus revu depuis le 15 mars 2001 (cf. supra let. K). A noter encore que lesdites déclarations ont été effectuées en 2010, soit près de neuf ans après la survenance de l'enlèvement dénoncé. Cette tardivité permet donc de conclure que ces documents ont été établis pour les seuls besoins de la cause et non dans un but de recherche d'une personne disparue. Au vu de ce qui précède le Tribunal conclut, à l'instar de l'ODM, que les allégations de la recourante concernant sa situation personnelle et familiale sont contraires à la réalité.</w:t>
      </w:r>
    </w:p>
    <w:p>
      <w:r>
        <w:rPr>
          <w:b/>
        </w:rPr>
        <w:t>E. 5.4.2</w:t>
      </w:r>
    </w:p>
    <w:p>
      <w:r>
        <w:t>Il sied ensuite d'examiner si les problèmes de santé de la recourante sont susceptibles de faire obstacle à son renvoi au Kosovo. Concernant tout d'abord les troubles physiologiques annoncés (douleurs abdominales), il ressort des derniers documents médicaux que, malgré des traitements et une intervention chirurgicale, des douleurs chroniques d'étiologie indéterminée persistent encore. Cependant, ces dernières ne nécessitent ni traitement ni suivi médical (certificats médicaux des 23 décembre 2009 et 31 mars 2010). Il sied encore d'ajouter que les investigations médicales ont permis d'exclure toute cause somatique aux pertes de connaissance de la recourante (cf. supra let. E). Concernant ensuite le diagnostic psychiatrique, il ressort des rapports médicaux versés en cause que la recourante souffre d'un trouble dépressif récurrent, épisode actuel sévère sans symptômes psychotiques et de troubles dissociatifs nécessitant une médication anti-dépressive et un suivi régulier ; une courte hospitalisation en milieu psychiatrique s'est avérée nécessaire fin 2008 ; l'intéressée a évoqué des idées suicidaires, avec projet de passage à l'acte ; une péjoration des troubles a été constatée depuis mars 2010. Le Tribunal observe en premier lieu que la péjoration des troubles et l'exacerbation des idées suicidaires, constatés en mars 2010, correspondent au moment où la recourante a pris connaissance de la décision négative en matière d'asile rendue le 17 mars 2010. S'il n'entend pas sous-estimer les appréhensions que pourra ressentir la recourante à l'idée d'un renvoi dans son pays d'origine, il relève que l'on ne saurait de manière générale prolonger indéfiniment le séjour de personnes en Suisse au motif que la perspective d'un retour exacerbe un état dépressif et réveille des idées de suicide, dès lors que des mesures d'accompagnement spécialisées peuvent être mises en oeuvre, afin de prévenir tout risque concret et sérieux d'atteinte à la santé. Cela étant, le Tribunal admet la nécessité d'un traitement médicamenteux des troubles psychiques de la recourante. Selon les informations à sa disposition, les médicaments indispensables à la recourante, en tous les cas sous leur forme générique, peuvent être obtenus au Kosovo dans des pharmacies privées. S'agissant du financement du traitement médical, force est de constater que la recourante dispose d'une réelle possibilité de soutien de la part, tout d'abord de son époux, qui travaille à l'étranger, ensuite de sa soeur installée à (...) [Suisse] et enfin des autres membres de sa famille, qui ne se trouvent pas dépourvus de ressources, dès lors qu'ils ont été en mesure d'assumer les frais de traitement médicaux avant le départ de la recourante du Kosovo ainsi que de financer à raison de 5000 euros son voyage jusqu'en Suisse avec ses enfants.</w:t>
      </w:r>
    </w:p>
    <w:p>
      <w:r>
        <w:rPr>
          <w:b/>
        </w:rPr>
        <w:t>E. 5.4.3</w:t>
      </w:r>
    </w:p>
    <w:p>
      <w:r>
        <w:t>Dans le cadre de l'examen de l'exigibilité du renvoi, l'autorité doit prêter également une attention particulière à la situation des enfants de la recourante âgés aujourd'hui de onze et neuf ans. Il n'y a pas lieu de retenir que ces enfants, qui vivent en Suisse depuis un peu moins de trois ans, soient imprégnés de la culture et des valeurs suisses, ce, malgré leur scolarisation réussie (cf. supra let. H : lettres des instituteurs des enfants). Il ressort du dossier que la recourante éprouve de plus en plus de difficultés à assumer l'éducation de ses deux enfants (cf. rapport médical du 10 septembre 2009), en raison de ses troubles psychiques graves et du fait qu'elle ne comprend pas le français. Selon le Tribunal, il est probable que ces enfants se retrouveront rapidement livrés à eux-mêmes en Suisse avec une mère démunie et un père absent. Au Kosovo, ils pourront être pris en charge par les nombreux frères et soeurs de leurs parents ; ainsi, ils pourront mieux s'épanouir, dans leur propre environnement social et culturel, au sein d'une structure familiale pouvant leur offrir une stabilité et des repères moraux. Ils présentent toutes les chances de réinsertion dans leur pays d'origine, dès lors que leur langue et leur valeurs culturelles sont celles du Kosovo. Ainsi, l'exécution du renvoi des fils de la recourante n'est pas contraire à l'intérêt supérieur de l'enfant prévu par l'art. 3 al. 1 de la Convention du 20 novembre 1989 relative aux droits de l'enfant (CDE, RS 0.107 ; cf. Arrêts du Tribunal administratif fédéral suisse [ATAF] 2009/28 consid. 9.3.4).</w:t>
      </w:r>
    </w:p>
    <w:p>
      <w:r>
        <w:rPr>
          <w:b/>
        </w:rPr>
        <w:t>E. 5.4.4</w:t>
      </w:r>
    </w:p>
    <w:p>
      <w:r>
        <w:t>Le Tribunal retient que les recourants pourront compter sur l'existence d'un large et solide réseau familial dans leur pays d'origine. Grâce aux liens particulièrement étroits unissant les familles de D._______ et A._______, les intéressés sont censés pouvoir être pris en charge et hébergés dans l'une ou l'autre famille.</w:t>
      </w:r>
    </w:p>
    <w:p>
      <w:r>
        <w:rPr>
          <w:b/>
        </w:rPr>
        <w:t>E. 5.5</w:t>
      </w:r>
    </w:p>
    <w:p>
      <w:r>
        <w:t>Il ressort ainsi d'une pesée des intérêts effectuée en application de l'art. 83 al. 4 LEtr que les recourants devraient réussir à se réinstaller dans leur pays d'origine sans y affronter d'excessives difficultés. Pour ces motifs, l'exécution de leur renvoi doit être considérée comme raisonnablement exigible.</w:t>
      </w:r>
    </w:p>
    <w:p>
      <w:r>
        <w:rPr>
          <w:b/>
        </w:rPr>
        <w:t>E. 6</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LAsi.</w:t>
      </w:r>
    </w:p>
    <w:p>
      <w:r>
        <w:rPr>
          <w:b/>
        </w:rPr>
        <w:t>E. 7.1</w:t>
      </w:r>
    </w:p>
    <w:p>
      <w:r>
        <w:t>Cela étant, l'exécution du renvoi doit être déclarée conforme aux dispositions légales.</w:t>
      </w:r>
    </w:p>
    <w:p>
      <w:r>
        <w:rPr>
          <w:b/>
        </w:rPr>
        <w:t>E. 7.2</w:t>
      </w:r>
    </w:p>
    <w:p>
      <w:r>
        <w:t>Il s'ensuit que le recours doit être rejeté.</w:t>
      </w:r>
    </w:p>
    <w:p>
      <w:r>
        <w:rPr>
          <w:b/>
        </w:rPr>
        <w:t>E. 8.1</w:t>
      </w:r>
    </w:p>
    <w:p>
      <w:r>
        <w:t>Vu l'issue de la procédure,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les recourants ont conclu à l'octroi de l'assistance judiciaire partielle. Celle-ci doit être admise dans la mesure où les conclusions de leur recours n'apparaissaient pas d'emblée vouées à l'échec au moment de son dépôt et qu'ils sont indigent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