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E-255/2014 vom 15. Juli 2014</w:t>
      </w:r>
    </w:p>
    <w:p>
      <w:r>
        <w:t>Bundesverwaltungsgericht, 2014-07-15, FR</w:t>
      </w:r>
    </w:p>
    <w:p>
      <w:r>
        <w:rPr>
          <w:b/>
        </w:rPr>
        <w:t xml:space="preserve">Quelle: </w:t>
      </w:r>
      <w:r>
        <w:t>https://mcp.opencaselaw.ch/entscheid/bvger_E-255_2014</w:t>
      </w:r>
    </w:p>
    <w:p>
      <w:r>
        <w:t>FR: TAF E-255/2014 du 15 juillet 2014</w:t>
      </w:r>
    </w:p>
    <w:p>
      <w:r>
        <w:t>IT: TAF E-255/2014 del 15 luglio 2014</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la qualité pour agir (art. 48 al. 1 PA). Déposé en temps utile (art. 108 al. 1 LAsi) et remplissant les exigences formelles (art. 52 al. 1 PA), le recours est recevable.</w:t>
      </w:r>
    </w:p>
    <w:p>
      <w:r>
        <w:rPr>
          <w:b/>
        </w:rPr>
        <w:t>E. 2</w:t>
      </w:r>
    </w:p>
    <w:p>
      <w:r>
        <w:t>Le 1er février 2014 est entrée en vigueur la modification du 14 décembre 2012 de la loi du 26 juin 1998 sur l'asile (cf. RO 2013 4375 ; voir aussi ordonnance du Conseil fédéral sur la mise en vigueur partielle de cette modification, RO 2013 5357). Selon l'al. 2 des dispositions transitoires de la modification du 14 décembre 2012, applicable en l'espèce, les demandes de réexamen qui sont pendantes à l'entrée en vigueur du nouveau droit sont soumises au droit applicable dans sa teneur du 1er janvier 2008.</w:t>
      </w:r>
    </w:p>
    <w:p>
      <w:r>
        <w:rPr>
          <w:b/>
        </w:rPr>
        <w:t>E. 3.1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sur recours (cf. ATAF 2010/27 consid. 2.1 et les réf. cit.). L'ODM n'est tenu de se saisir d'une demande de réexamen qu'à certaines conditions. Tel est le cas, lorsqu'elle constitue une "demande de reconsidération qualifiée", à savoir lorsqu'une décision n'a pas fait l'objet d'un recours (ou que le recours interjeté contre celle-ci avait été déclaré irrecevable) et que le requérant invoque un des motifs de révision prévus par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L'ODM est également tenu de se saisir d'une telle demande lorsqu'elle est fondée sur un moyen de preuve nouveau, postérieur à un arrêt matériel du Tribunal, lorsque ce moyen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Dans ces hypothèses, la demande de réexamen doit être considérée comme un moyen de droit extraordinaire (cf. ATAF 2010/27 consid. 2.1 ; ATF 127 I 133 consid. 6 ; Karin Scherrer, in : Praxiskommentar VwVG, 2009, n° 16 s. ad art. 66 PA, p. 1303 s. ; Yves Donzallaz, Loi sur le Tribunal fédéral, Commentaire, 2008, n° 4704 p. 194 s. et réf. cit.).</w:t>
      </w:r>
    </w:p>
    <w:p>
      <w:r>
        <w:rPr>
          <w:b/>
        </w:rPr>
        <w:t>E. 3.2</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Kölz/Häner /Bertschi, Verwaltungsverfahren und Verwaltungsrechtspflege des Bundes, 3e éd. 2013, p. 258 ss ; Häfelin/Müller/Uhlmann, Allgemeines Verwaltungsrecht, 6e éd. 2010, n° 1833).</w:t>
      </w:r>
    </w:p>
    <w:p>
      <w:r>
        <w:rPr>
          <w:b/>
        </w:rPr>
        <w:t>E. 3.3</w:t>
      </w:r>
    </w:p>
    <w:p>
      <w:r>
        <w:t>Au surplus, une demande de réexamen ne saurait servir à remettre continuellement en cause des décisions administratives entrées en force de chose jugée (cf. ATF 136 II 177 consid. 2.1 ; ATF 121 Ib 42 consid. 2b ; également dans ce sens arrêt du TAF D 6246/2009 du 9 mars 2010 p. 5 et réf. cit.). En conséquence et par analogie avec l'art. 66 al. 3 PA,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précédent ladite décision ou par la voie d'un recours dirigé contre celle-ci (cf. arrêt du TAF D-253/2014 du 13 février 2014 consid. 4.3 ; ATAF 2010/27 consid. 2.1 ; ATF 127 V 353 consid. 5b ; JICRA 2003 no 17 consid. 2b ; August Mächler, in : Kommentar zum Bundesgesetz über das Verwaltungsverfahren [VwVG], 2008, n° 18 et n° 27 ss ad art. 66 PA, p. 866 ss). En outre, bien que l'art. 67 PA ne s'applique pas à la demande de réexamen fondée sur un changement notable de circonstances et que celle-ci ne soit donc pas soumise à une exigence de délai, le principe de la bonne foi impose une limitation temporelle (JICRA 2005 no 5 consid. 3g).</w:t>
      </w:r>
    </w:p>
    <w:p>
      <w:r>
        <w:rPr>
          <w:b/>
        </w:rPr>
        <w:t>E. 3.4</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ATAF 2010/27 consid. 2.1.3 et les réf. cit.).</w:t>
      </w:r>
    </w:p>
    <w:p>
      <w:r>
        <w:rPr>
          <w:b/>
        </w:rPr>
        <w:t>E. 4</w:t>
      </w:r>
    </w:p>
    <w:p>
      <w:r>
        <w:t>S'agissant des personnes en traitement médical en Suisse, il convient de rappeler que l'analyse de l'exécution du renvoi diffère selon qu'elle est effectuée sous l'angle de la licéité ou celui de l'exigibilité.</w:t>
      </w:r>
    </w:p>
    <w:p>
      <w:r>
        <w:rPr>
          <w:b/>
        </w:rPr>
        <w:t>E. 4.1</w:t>
      </w:r>
    </w:p>
    <w:p>
      <w:r>
        <w:t>L'exécution du renvoi d'une personne atteinte dans sa santé n'est considérée comme illicite au sens de l'art. 3 CEDH que si elle se trouve dans un stade de sa maladie avancé et terminal, sans possibilité de soins et de soutien en cas de retour dans son pays, au point que sa mort apparaît comme une perspective proche (arrêt de la CourEDH du 27 mai 2008, N. c. Royaume-Uni, publié sous n° 26565/05).</w:t>
      </w:r>
    </w:p>
    <w:p>
      <w:r>
        <w:rPr>
          <w:b/>
        </w:rPr>
        <w:t>E. 4.2</w:t>
      </w:r>
    </w:p>
    <w:p>
      <w:r>
        <w:t>L'exécution du renvoi ne devient inexigible au sens de l'art. 83 al. 4 LEtr, applicable par renvoi de l'art. 44 LAsi, que dans la mesure où les personnes en traitement médical en Suisse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 ; JICRA 2003 n° 24 consid. 5b et doctrine citée).</w:t>
      </w:r>
    </w:p>
    <w:p>
      <w:r>
        <w:rPr>
          <w:b/>
        </w:rPr>
        <w:t>E. 4.3</w:t>
      </w:r>
    </w:p>
    <w:p>
      <w:r>
        <w:t>Compte tenu de ce qui précède, l'intéressé a un intérêt évident à ce que ses motifs d'ordre médical, dans l'hypothèse où ils ont été allégués en temps utile, soient examinés sous l'angle de l'exigibilité de l'exécution du renvoi. Il ne prétend du reste pas que son état de santé soit tel que l'exécution de son renvoi contreviendrait à l'art. 3 CEDH (cf. chiffre 18 du mémoire de recours), mais uniquement que l'exécution de cette mesure n'est plus exigible.</w:t>
      </w:r>
    </w:p>
    <w:p>
      <w:r>
        <w:rPr>
          <w:b/>
        </w:rPr>
        <w:t>E. 5</w:t>
      </w:r>
    </w:p>
    <w:p>
      <w:r>
        <w:t>Il convient dès lors d'examiner si le recourant a agi tardivement en déposant sa demande de réexamen le 26 novembre 2013 alors qu'il fait l'objet d'un traitement médical depuis le mois de février 2012 et, partant, si l'autorité intimée a refusé à juste titre d'entrer en matière sur cette demande en tant qu'elle remettait en cause le caractère raisonnablement exigible de l'exécution du renvoi.</w:t>
      </w:r>
    </w:p>
    <w:p>
      <w:r>
        <w:rPr>
          <w:b/>
        </w:rPr>
        <w:t>E. 5.1</w:t>
      </w:r>
    </w:p>
    <w:p>
      <w:r>
        <w:t>Si l'intéressé fait certes l'objet d'un suivi médical depuis le mois de février 2012 en raison de ses troubles psychiques, cela ne signifie pas pour autant qu'il avait déjà connaissance, à ce moment-là, de la gravité de son état de santé ainsi que du caractère durable des affections dont il souffre. Après la prise en charge par un spécialiste, encore faut-il que celui-ci soit en mesure de poser un diagnostic précis et définitif, d'arrêter le traitement idoine et d'établir un pronostic avec ou sans traitement. De jurisprudence constante, le moment de la connaissance des faits est celui de la connaissance de la gravité de l'état de santé (cf. ATF 120 V 89 consid. 4b et les réf. cit.).</w:t>
      </w:r>
    </w:p>
    <w:p>
      <w:r>
        <w:rPr>
          <w:b/>
        </w:rPr>
        <w:t>E. 5.2</w:t>
      </w:r>
    </w:p>
    <w:p>
      <w:r>
        <w:t>En l'occurrence, l'intéressé ne pouvait avoir connaissance de la gravité de son état de santé psychique que sur avis d'un expert. Le rapport médical du 30 août 2013 est, à cet égard, l'élément déterminant au dossier permettant d'arrêter le moment où le recourant a eu pleinement connaissance de son état de santé et des risques encourus en cas d'interruption du traitement.</w:t>
      </w:r>
    </w:p>
    <w:p>
      <w:r>
        <w:rPr>
          <w:b/>
        </w:rPr>
        <w:t>E. 5.3</w:t>
      </w:r>
    </w:p>
    <w:p>
      <w:r>
        <w:t>L'intéressé ayant déposé sa demande de reconsidération le 26 novembre 2013, seuls trois mois séparent cette date du moment où il a pu prendre pleinement connaissance du motif de réexamen. Un tel délai doit être considéré comme raisonnable (cf. arrêt du TAF E-2888/2007 du 27 décembre 2007 consid. 5.3). A toutes fins utiles, le Tribunal rappelle que le délai de trente jours prévu par le nouvel art. 111b al. 1 LAsi n'est pas applicable en l'espèce (cf. supra consid. 2).</w:t>
      </w:r>
    </w:p>
    <w:p>
      <w:r>
        <w:rPr>
          <w:b/>
        </w:rPr>
        <w:t>E. 6</w:t>
      </w:r>
    </w:p>
    <w:p>
      <w:r>
        <w:t>Le recourant fait encore valoir que l'exécution de son renvoi serait devenue impossible.</w:t>
      </w:r>
    </w:p>
    <w:p>
      <w:r>
        <w:rPr>
          <w:b/>
        </w:rPr>
        <w:t>E. 6.1</w:t>
      </w:r>
    </w:p>
    <w:p>
      <w:r>
        <w:t>Conformément à la jurisprudence, l'admission provisoire, en raison de l'impossibilité de l'exécution du renvoi (cf. art. 83 al. 2 LEtr),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ATAF 2008/34 consid. 12 ; JICRA 2006 no 15 consid. 3.1). Le moindre obstacle s'opposant à l'exécution du renvoi ne suffit pas encore au prononcé d'une admission provisoire, l'empêchement objectif devant perdurer un certain temps (arrêt du Tribunal E-3248/2006 du 29 septembre 2009 consid. 6.1 ; JICRA 2006 no 15 consid. 3.1). A cet égard, dans une analyse rétrospective, l'impossibilité de l'exécution du renvoi doit avoir prévalu durant une année au moins ; même dans cette hypothèse, l'exécution du renvoi doit apparaître comme impossible pour une durée indéterminée à l'avenir (ATAF 2008/34 consid. 12 ; JICRA 2006 no 15 consid. 3.1). En outre, l'autorité de première instance dispose d'une certaine marge dans l'appréciation de ces critères (ATAF 2008/34, consid. 12 ; arrêt du Tribunal E-3248/2006 du 29 septembre 2009 consid. 6.1)</w:t>
      </w:r>
    </w:p>
    <w:p>
      <w:r>
        <w:rPr>
          <w:b/>
        </w:rPr>
        <w:t>E. 6.2</w:t>
      </w:r>
    </w:p>
    <w:p>
      <w:r>
        <w:t>En l'occurrence, l'autorité intimée a relevé à juste titre que l'intéressé ne s'était pas présenté à l'aéroport en (...), alors qu'un vol à destination d'Accra avait été organisé. Le recourant a par ailleurs introduit une demande de reconsidération le 26 novembre 2013. Dès lors, aucun élément au dossier ne permet d'affirmer, dans une analyse rétrospective, qu'un empêchement objectif rendant l'exécution du renvoi impossible ait perduré durant une année au moins. L'exécution du renvoi n'apparaît pas non plus comme impossible pour une durée indéterminée à l'avenir.</w:t>
      </w:r>
    </w:p>
    <w:p>
      <w:r>
        <w:rPr>
          <w:b/>
        </w:rPr>
        <w:t>E. 6.3</w:t>
      </w:r>
    </w:p>
    <w:p>
      <w:r>
        <w:t>Il s'ensuit que le grief lié à l'impossibilité de l'exécution du renvoi est mal fondé. Le Tribunal relève toutefois que, dans le cadre de la présente procédure, le recourant n'a pas conclu au prononcé de l'admission provisoire pour ce motif, mais uniquement à l'annulation de la décision querellée.</w:t>
      </w:r>
    </w:p>
    <w:p>
      <w:r>
        <w:rPr>
          <w:b/>
        </w:rPr>
        <w:t>E. 7</w:t>
      </w:r>
    </w:p>
    <w:p>
      <w:r>
        <w:t>Au vu de ce qui précède, le recours doit être admis et la décision du 20 décembre 2013 annulée. Le dossier est transmis à l'ODM pour une entrée en matière sur la demande de reconsidération du 26 novembre 2013 en tant qu'elle vise le réexamen du caractère raisonnablement exigible de l'exécution du renvoi. L'autorité de première instance reprenant l'instruction de la cause, il lui appartiendra de prendre en considération les arguments avancés au cours de la présente procédure et touchant à l'exécution du renvoi du recourant dans son pays d'origine.</w:t>
      </w:r>
    </w:p>
    <w:p>
      <w:r>
        <w:rPr>
          <w:b/>
        </w:rPr>
        <w:t>E. 8.1</w:t>
      </w:r>
    </w:p>
    <w:p>
      <w:r>
        <w:t>Le recourant ayant obtenu gain de cause, il n'est pas perçu de frais de procédure (cf. art. 63 al. 1 et 2 PA).</w:t>
      </w:r>
    </w:p>
    <w:p>
      <w:r>
        <w:rPr>
          <w:b/>
        </w:rPr>
        <w:t>E. 8.2</w:t>
      </w:r>
    </w:p>
    <w:p>
      <w:r>
        <w:t>Le recourant ayant obtenu gain de cause, il a droit à des dépens pour les frais nécessaires qui lui ont été occasionnés par le litige (cf.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1'000 francs à titre d'indemnité,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