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E-2559/2023 vom 16. Mai 2023</w:t>
      </w:r>
    </w:p>
    <w:p>
      <w:r>
        <w:t>Bundesverwaltungsgericht, 2023-05-16, DE</w:t>
      </w:r>
    </w:p>
    <w:p>
      <w:r>
        <w:rPr>
          <w:b/>
        </w:rPr>
        <w:t xml:space="preserve">Quelle: </w:t>
      </w:r>
      <w:r>
        <w:t>https://mcp.opencaselaw.ch/entscheid/bvger_E-2559_2023</w:t>
      </w:r>
    </w:p>
    <w:p>
      <w:r>
        <w:t>FR: TAF E-2559/2023 du 16 mai 2023</w:t>
      </w:r>
    </w:p>
    <w:p>
      <w:r>
        <w:t>IT: TAF E-2559/2023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 unter Berücksichtigung des im Kanton C._______ geltenden kantonalen Feiertages vom 1. Mai -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In der Beschwerde wird eine Verletzung des Untersuchungsgrundsatzes und der Begründungspflicht respektive des Anspruchs auf rechtliches Gehör gerügt. Die Vorinstanz habe den Sachverhalt nicht vollumfänglich abgeklärt. Die Vorbringen des Beschwerdeführers seien weder gehört noch geprüft worden. Das SEM habe sich nicht rechtsgenüglich mit den aktuellen Berichterstattungen über die tatsächliche Situation in Bulgarien und mit den Aussagen des Beschwerdeführers bezüglich seines tatsächlich Erlebten auseinandergesetzt. Es habe ohne Einzelfallprüfung textbausteinartige Ausführungen im Entscheid verwendet. Auf die vom Beschwerdeführer geäusserte Befürchtung einer drohenden Wegweisung in die Türkei sei die Vorinstanz nicht eingegangen. Sie habe sich darauf beschränkt, einige Urteile des Bundesverwaltungsgerichts zum bulgarischen Asylwesen und den Bedingungen in den Haft- und Aufnahmezentren zusammenzufassen, ohne auf den vorliegenden Sachverhalt einzugehen. Auch die Auswirkungen des Ukrainekrieges auf das Asylsystem in Bulgarien seien nicht geprüft worden.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Gemäss Art. 29 VwVG haben die Parteien Anspruch auf rechtliches Gehör. Dieser Anspruch umfasst als Mitwirkungsrecht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BVGE 2009/35 E. 6.4.1 m.H.).</w:t>
      </w:r>
    </w:p>
    <w:p>
      <w:r>
        <w:rPr>
          <w:b/>
        </w:rPr>
        <w:t>E. 3.3</w:t>
      </w:r>
    </w:p>
    <w:p>
      <w:r>
        <w:t>Entgegen den Vorbringen des Beschwerdeführers hat die Vorinstanz in der angefochtenen Verfügung nachvollziehbar dargelegt, weshalb sie vorliegend eine Überstellung nach Bulgarien als zuständigen Dublin-Mitgliedstaat als zulässig erachtet. Das SEM hat sich sowohl mit den allgemeinen Verhältnissen in Bulgarien befasst als auch eine Einzelfallprüfung vorgenommen, indem es nach Würdigung der Parteivorbringen nachvollziehbar aufgezeigt hat, von welchen Überlegungen es sich - gerade auch in individueller Hinsicht - leiten liess. Dabei musste es sich nicht ausdrücklich mit jeder tatbestandlichen Behauptung und jedem rechtlichen Einwand auseinandersetzen, sondern durfte sich auf die wesentlichen Gesichtspunkte beschränken (BGE 143 III 65 E. 5.2). Die Verfügung enthält auch - im angemessenen Rahmen der Begründung eines Nichteintretensentscheids - eine Darstellung des Sachverhalts, welche ausreicht um nachzuvollziehen, warum die Vorinstanz im vorliegenden Fall zum Schluss kam, es lägen keine Elemente vor, aufgrund derer sie auf das Gesuch hätte eintreten müssen. Die vom Beschwerdeführer anlässlich des Dublin-Gesprächs vom 27. März 2023 gemachten Ausführungen finden sich in der angefochtenen Verfügung wieder. Alleine der Umstand, dass der Beschwerdeführer eine andere Auffassung, namentlich zur Situation von Asylsuchenden im bulgarischen Asylsystem, vertritt, begründet noch keine Verletzung verfahrensrechtlicher Vorschriften. Im Übrigen zeigt die 16-seitige Beschwerdeeingabe, dass eine sachgerechte Anfechtung der vorinstanzlichen Verfügung ohne weiteres möglich war. Sodann war die Vorinstanz angesichts der aktuellen Rechtsprechung des Bundesverwaltungsgerichts (vgl. etwa Urteil des BVGer E-2068/2023 vom 26. April 2023 E.3.3 mit weiterem Verweis auf F-4005/2022 vom 1. November 2022 E. 7.2) zur Frage der Auswirkungen des Ukraine-Krieges auf das bulgarische Asylsystem und des Umstands, dass der Beschwerdeführer erst in der Rechtsmitteleingabe entsprechende Vorbringen geltend macht, in ihrem Entscheid nicht gehalten, zu diesem Punkt weitere Ausführungen zu machen. Auch der Gesundheitszustand des Beschwerdeführers wurde in der angefochtenen Verfügung gebührend berücksichtigt (vgl. S. 5). Die Vorinstanz hat die gesundheitlichen Beschwerden gewürdigt und auf die vorhandene Möglichkeit medizinischer Behandlungen in Bulgarien hingewiesen. In der Beschwerde wird zwar sinngemäss eine Traumatisierung geltend gemacht. In Bezug auf das Vorliegen einer schwerwiegenden psychischen Erkrankung wurden jedoch keine weitergehenden, spezifizierenden Arztberichte eingereicht. Das SEM war auch nicht gehalten, aufgrund der Aktenlage weitere medizinische oder anderweitige Abklärungen vorzunehmen.</w:t>
      </w:r>
    </w:p>
    <w:p>
      <w:r>
        <w:rPr>
          <w:b/>
        </w:rPr>
        <w:t>E. 3.4</w:t>
      </w:r>
    </w:p>
    <w:p>
      <w:r>
        <w:t>Die formellen Rügen erweisen sich nach dem Gesagten als unbegründet. Die Ausführungen des Beschwerdeführers tangieren denn auch im Wesentlichen materielle Aspekte, die nachfolgend zu prüfen sind. Mithin besteht keine Veranlassung, die Sache zur weiteren Sachverhaltsfeststellung und Neubeurteilung an die Vorinstanz zurückzuweisen. Das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am 19. August 2022 in Bulgarien ein Asylgesuch gestellt hat. Nachdem die bulgarischen Behörden das Wiederaufnahmegesuch der Vorinstanz innert der in Art. 25 Abs. 1 Dublin-III-VO festgelegten Frist gutgeheissen haben, ist die Zuständigkeit Bulgariens grundsätzlich gegeben. Dies wird vom Beschwerdeführer nicht bestritten.</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macht geltend, er habe in Bulgarien fünf Pushbacks erlebt und sei von den dortigen Behörden geschlagen worden. Diese Vorfälle würden ihn bis heute belasten. Insbesondere die Behandlung, die er nach dem Tod einer Person im Wald erfahren habe, habe ihn traumatisiert. Statt Hilfe zu erhalten, sei er einvernommen und ohne weitere Information in einem Camp untergebracht worden. In dieser Unterkunft hätten unhygienische Verhältnisse geherrscht. Er habe zu wenig Essen bekommen und sein Mobiltelefon sei ihm abgenommen worden. Die Regelvermutung, wonach Bulgarien seine völkerrechtlichen Verpflichtungen einhalte, könne nicht aufrechterhalten werden. Eine Überstellung nach Bulgarien stelle offensichtlich eine Verletzung von Art. 3 EMRK dar. Entsprechend halte auch die SFH in ihrem Bericht vom 13. September 2022 fest, dass bei der Gewaltanwendung durch die bulgarischen Behörden gegenüber asylsuchenden Personen in einer vulnerablen Situation von einer Verletzung von Art. 3 EMRK auszugehen und wegen wesentlicher Mängel im Asylsystem von einer Überstellung nach Bulgarien generell abzusehen sei. Zudem befürchte er, in die Türkei zurückgewiesen zu werden, wo er gesucht werde.</w:t>
      </w:r>
    </w:p>
    <w:p>
      <w:r>
        <w:rPr>
          <w:b/>
        </w:rPr>
        <w:t>E. 5.2</w:t>
      </w:r>
    </w:p>
    <w:p>
      <w:r>
        <w:t>Das Bundesverwaltungsgericht hat sich im Referenzurteil F-7195/2018 vom 11. Februar 2020 einlässlich mit dem bulgarischen Asylsystem und der Situation asylsuchender Personen in Bulgarien auseinandergesetzt. Es hat festgehalten, dass das dortige Asylverfahren und die Aufnahmebedingungen zwar gewisse Mängel aufwiesen, diese aber - entgegen den Ausführungen in der Beschwerde -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zu verzichten. Betroffene Personen könnten gegen einen negativen Asylentscheid ein wirksames Rechtsmittel einlegen. Zudem seien die Bedingungen in den Aufnahme- und Haftzentren zwar prekär, könnten aber nicht als unmenschlich oder entwürdigend qualifiziert werden. Das Gericht geht in seiner Rechtsprechung trotz der aktuellen Belastung Bulgariens durch ukrainische Kriegsflüchtlinge weiterhin nicht von systemischen Mängeln im bulgarischen Asylverfahren aus. Für eine Änderung der Rechtsprechung besteht auch in Würdigung der vom Beschwerdeführer gemachten Äusserungen zu seiner Behandlung in Bulgarien keine Veranlassung. Auch der zitierte Bericht der SFH vom 13. September 2022 sowie die weiteren erwähnten Berichte und Quellen zur Situation in Bulgarien vermögen an dieser Einschätzung nichts zu ändern (vgl. Urteil des BVGer E-2068/2023 vom 26. April 2023 E. 5.2 mit Verweis auf F-4528/2022 vom 15. Dezember 2022 E. 6.3). Unter diesen Umständen ist die Anwendung von Art. 3 Abs. 2 Dublin-III-VO nicht gerechtfertigt.</w:t>
      </w:r>
    </w:p>
    <w:p>
      <w:r>
        <w:rPr>
          <w:b/>
        </w:rPr>
        <w:t>E. 6.1</w:t>
      </w:r>
    </w:p>
    <w:p>
      <w:r>
        <w:t>Es bleibt zu prüfen, ob die Vorinstanz trotz der grundsätzlichen Zuständigkeit Bulgariens das Selbsteintrittsrecht nach Art. 17 Abs. 1 erster Satz Dublin-III-VO, konkretisiert in Art. 29a Abs. 3 AsylV 1, hätte ausüben müssen. Mangels systemischer Mängel im Sinne von Art. 3 Abs. 2 Dublin-III-VO kann vermutungsweise davon ausgegangen werden, dass Bulgarien seinen völker- und gemeinschaftsrechtlichen Verpflichtungen gegenüber Personen in der Situation des Beschwerdeführers nachkommt. Diese Vermutung kann zwar im Einzelfall widerlegt werden. Dafür bedarf es aber konkreter und ernsthafter Hinweise, die gegebenenfalls vom Betroffenen glaubhaft darzutun sind (vgl. BVGE 2010/45 E. 7.4 f.). Mit seinen Ausführungen hinsichtlich der behaupteten Gewalterfahrungen seitens bulgarischer Sicherheitsbeamten vermag der Beschwerdeführer diese Vermutung in seinem Fall nicht umzustossen. Aus seinen Angaben geht unmissverständlich hervor, dass er in Bulgarien kein Asylgesuch stellen und das Land offenbar nur als Transitland benutzen wollte. Unter diesen Umständen und insbesondere mit Blick auf die Tatsache, dass er Bulgarien aus der Asylunterkunft direkt verlassen hat, ohne die materielle Behandlung seines Asylgesuchs abzuwarten, vermag er in Bezug auf die dortigen Zustände nicht darzutun, dass die ihn bei einer Rückführung zu erwartenden Bedingungen eine Verletzung von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Die bulgarischen Behörden haben seiner Wiederaufnahme gestützt auf Art. 18 Abs. 1 Bst. c Dublin-III-VO ausdrücklich zugestimmt. Es ist somit kein konkretes und ernsthaftes Risiko ersichtlich, die bulgarischen Behörden könnten sich weigern, ihm nach der Rücküberstellung Zugang zum Asylverfahren zu gewähren oder seinen Antrag unter Einhaltung der Richtlinie des Europäischen Parlaments und des Rates 2013/32/EU vom 26. Juni 2013 zu gemeinsamen Verfahren für die Zuerkennung und Aberkennung des internationalen Schutzes (Verfahrensrichtlinie) zu prüfen. Es bestehen auch keine Hinweise dafür, dass die bulgarischen Behörden den Beschwerdeführer in Verletzung des Non-Refoulements-Gebotes in die Türkei überstellen würden, wie dies in der Rechtsmitteleingabe befürchtet wird. Bei einer allfälligen vorübergehenden Einschränkung der ihm zustehenden Aufnahmebedingungen könnte sich der Beschwerdeführer mit Hilfe der vor Ort tätigen karitativen Organisationen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Sodann hat die Vorinstanz in der angefochtenen Verfügung zu Recht festgestellt, dass Bulgarien als Rechtsstaat mit einem funktionierenden Justizsystem einzustufen ist. Folglich ist von der grundsätzlichen Schutzwilligkeit und Schutzfähigkeit dieses Staates auszugehen. Es ist dem Beschwerdeführer auch diesbezüglich zuzumuten, sich an das Justizwesen Bulgariens, dortige Aufsichtsbehörden oder eine dort tätige NGO zu wenden, wenn er rechtswidrig behandelt werden sollte. Es ist in diesem Zusammenhang mit Nachdruck darauf hinzuweisen, dass das Dublin-System auf klaren Zuständigkeitsregeln beruht und den Gesuchstellenden kein Recht einräumt, den ihren Antrag prüfenden Staat selbst auszuwählen (vgl. BVGE 2010/45 E. 8.3).</w:t>
      </w:r>
    </w:p>
    <w:p>
      <w:r>
        <w:rPr>
          <w:b/>
        </w:rPr>
        <w:t>E. 6.2</w:t>
      </w:r>
    </w:p>
    <w:p>
      <w:r>
        <w:t>Im Übrigen ist festzustellen, dass der Beschwerdeführer auch aus Art. 8 EMRK nichts zu seinen Gunsten ableiten kann.</w:t>
      </w:r>
    </w:p>
    <w:p>
      <w:r>
        <w:rPr>
          <w:b/>
        </w:rPr>
        <w:t>E. 6.2.1</w:t>
      </w:r>
    </w:p>
    <w:p>
      <w:r>
        <w:t>Der Schutz des Familienlebens ist gemäss Art. 8 EMRK im Dublin-Verfahren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gemeinsame Haushalt, die finanzielle Verflochtenheit, die Länge und Stabilität der Beziehung sowie das Interesse und die Bindung der Partner aneinander zu berücksichtigen sind (vgl. statt vieler die Urteile des BVGer D-3768/2020 vom 17. November 2020 E. 6.2 oder E-736/2019 vom 2. November 2020 E. 8.2.2). Der Anspruch auf ein Zusammenleben gilt allerdings auch bei einer nahen, echten und tatsächlich gelebten familiären Beziehung im Sinne von Art. 8 EMRK nicht absolut, sondern es hat vielmehr eine Abwägung zwischen dem Interesse an der Erteilung beziehungsweise am Erhalt des Anwesenheitsrechts und dem öffentlichen Interesse an dessen Verweigerung stattzufinden (vgl. BGE 139 I 330 E. 2.2 f. m.w.H.).</w:t>
      </w:r>
    </w:p>
    <w:p>
      <w:r>
        <w:rPr>
          <w:b/>
        </w:rPr>
        <w:t>E. 6.2.2</w:t>
      </w:r>
    </w:p>
    <w:p>
      <w:r>
        <w:t>Der Beschwerdeführer steht gemäss eigenen Angaben seit Sommer 2022 in einer Beziehung zu seiner Verlobten (vgl. Protokoll Dublin-Gespräch, S. 2). Bei dieser Ausgangslage kann nicht von einer dauerhaften und tatsächlich gelebten familiären Beziehung zwischen dem Beschwerdeführer und seiner Verlobten im Sinne der genannten Rechtsprechung ausgegangen werden. Es kann dem Beschwerdeführer zugemutet werden, aus Bulgarien ein Ehevorbereitungsverfahren einzuleiten, zumal weder der persönliche noch der telefonische Kontakt zu seiner Partnerin durch die Überstellung nach Bulgarien verunmöglicht wird.</w:t>
      </w:r>
    </w:p>
    <w:p>
      <w:r>
        <w:rPr>
          <w:b/>
        </w:rPr>
        <w:t>E. 6.3</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6.3.1</w:t>
      </w:r>
    </w:p>
    <w:p>
      <w:r>
        <w:t>Die (...)verletzung des Beschwerdeführers ist gemäss den eingereichten Spitalberichten (vgl. Sachverhalt oben, Bst. H und I) in der Schweiz behandelt und operiert worden.</w:t>
      </w:r>
    </w:p>
    <w:p>
      <w:r>
        <w:rPr>
          <w:b/>
        </w:rPr>
        <w:t>E. 6.3.2</w:t>
      </w:r>
    </w:p>
    <w:p>
      <w:r>
        <w:t>Die in der Beschwerde behauptete psychische Traumatisierung wurde nicht mit weiteren Arztberichten untermauert und die geltend gemachte psychische Belastung ist nicht als derart gravierend einzustufen, dass der Beschwerdeführer im Falle einer Überstellung nach Bulgarien mit dem Risiko einer ernsten, raschen und unwiederbringlichen Verschlechterung seines Gesundheitszustandes konfrontiert wäre. Bulgarien verfügt zudem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nicht davon auszugehen, dass Bulgarien dem Beschwerdeführer eine allenfalls notwendige Behandlung verweigern würde. Bei einer Rückkehr nach Bulgarien wird er zudem direkt in die regulären Asylstrukturen integriert, womit er auch Anspruch auf die erforderliche medizinische Versorgung gemäss der erwähnten Aufnahmerichtlinie hat. Darüber hinaus trägt die Vorinstanz bei der Organisation der Überstellung dem aktuellen Gesundheitszustand der Betroffenen Rechnung und informiert die zuständigen Behörden vor der Überstellung über den Gesundheitszustand und eine allfällig notwendige medizinische Behandlung. Es liegen mithin keine Gründe für einen zwingenden Selbsteintritt der Schweiz vor.</w:t>
      </w:r>
    </w:p>
    <w:p>
      <w:r>
        <w:rPr>
          <w:b/>
        </w:rPr>
        <w:t>E. 6.4</w:t>
      </w:r>
    </w:p>
    <w:p>
      <w:r>
        <w:t>Der Beschwerdeführer ist zudem nicht als besonders verletzlich oder vulnerabel einzustufen und fällt somit auch nicht in die Kategorie von Personen, für die im Kontext einer Überstellung nach Bulgarien allenfalls besondere Zusicherungen einzuholen wären (vgl. Referenzurteil des BVGer F-7195/2018, a.a.O., E. 6.6.5 und 7.3.2 ff.).</w:t>
      </w:r>
    </w:p>
    <w:p>
      <w:r>
        <w:rPr>
          <w:b/>
        </w:rPr>
        <w:t>E. 7.1</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7.2</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Bulgarien bleibt somit zuständiger Mitgliedstaat gemäss Dublin-III-VO und ist verpflichtet, den Beschwerdeführer wiederaufzunehmen.</w:t>
      </w:r>
    </w:p>
    <w:p>
      <w:r>
        <w:rPr>
          <w:b/>
        </w:rPr>
        <w:t>E. 8</w:t>
      </w:r>
    </w:p>
    <w:p>
      <w:r>
        <w:t>Die Vorinstanz ist demnach zu Recht gestützt auf Art. 31a Abs. 1 Bst. b AsylG auf das Asylgesuch des Beschwerdeführers nicht eingetreten und hat seine Wegweisung nach Bulgarien angeordnet. Die Beschwerde ist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am 8. Mai 2023 angeordnete Vollzugsstopp fällt mit vorliegendem Urteil dahin.</w:t>
      </w:r>
    </w:p>
    <w:p>
      <w:r>
        <w:rPr>
          <w:b/>
        </w:rPr>
        <w:t>E. 10</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