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E-2559/2021 vom 7. Februar 2024</w:t>
      </w:r>
    </w:p>
    <w:p>
      <w:r>
        <w:t>Bundesverwaltungsgericht, 2024-02-07, DE</w:t>
      </w:r>
    </w:p>
    <w:p>
      <w:r>
        <w:rPr>
          <w:b/>
        </w:rPr>
        <w:t xml:space="preserve">Quelle: </w:t>
      </w:r>
      <w:r>
        <w:t>https://mcp.opencaselaw.ch/entscheid/bvger_E-2559_2021</w:t>
      </w:r>
    </w:p>
    <w:p>
      <w:r>
        <w:t>FR: TAF E-2559/2021 du 7 février 2024</w:t>
      </w:r>
    </w:p>
    <w:p>
      <w:r>
        <w:t>IT: TAF E-2559/2021 del 7 febbraio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E-2559/2021 Seite 7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prüfte die Eingabe vom 6. April 2021 teils als Mehrfach- gesuch und teils als qualifiziertes Wiedererwägungsgesuch. In Bezug auf die gestellten Rechtsbegehren materieller Natur ist festzuhalten, dass Ge- genstand des vorliegenden Verfahrens einzig ist, ob der Beschwerdeführer die Flüchtlingseigenschaft erfüllt und ihm Asyl zu gewähren ist respektive ob allfällige Wegweisungsvollzugshindernisse vorliegen. Revisionsgründe wurden keine geltend gemacht.</w:t>
      </w:r>
    </w:p>
    <w:p>
      <w:r>
        <w:rPr>
          <w:b/>
        </w:rPr>
        <w:t>E. 3.2</w:t>
      </w:r>
    </w:p>
    <w:p>
      <w:r>
        <w:t>Gestützt auf Art. 111a Abs. 1 AsylG wurde in vorliegendem Verfahren auf die Durchführung eines Schriftenwechsels verzichtet.</w:t>
      </w:r>
    </w:p>
    <w:p>
      <w:r>
        <w:rPr>
          <w:b/>
        </w:rPr>
        <w:t>E. 4.1</w:t>
      </w:r>
    </w:p>
    <w:p>
      <w:r>
        <w:t>In der Zwischenverfügung vom 9. Juni 2021 wurde über den automati- siert generierten Spruchkörper informiert, der sich zum damaligen Zeit- punkt aus den Richterinnen Esther Marti (Vorsitz), Christa Luterbacher und Muriel Beck Kadima zusammensetzte; dies unter Vorbehalt allfälliger Wechsel. Aus Gründen des Ausgleichs der Arbeitslast wurde das Verfahren Richterin Constance Leisinger übertragen. Diese manuelle Anpassung wurde aufgrund objektiver und im Voraus bestimmter Kriterien vorgenom- men (Art. 31 Abs. 3 des Geschäftsreglements vom 17. April 2008 für das Bundesverwaltungsgericht [VGR, SR 173.320.1]; vgl. BVGE 2022 I/2 E. 4.4 und E. 4.6.4). Nachdem die ursprünglich eingesetzten Zweit- und Drittrichterinnen aus dem Bundesverwaltungsgericht ausgeschieden sind, wurden auch diese Richterinnen durch das EDV-basierte Zuteilungssystem des Bundesverwaltungsgerichts neu generiert. Der Spruchkörper setzt sich nunmehr aus Richterin Constance Leisinger (Vorsitz), Richter Thomas Se- gessenmann und Richterin Regina Derrer zusammen.</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BVGE 2022 I/2 E. 4.5 m.w.H.).</w:t>
      </w:r>
    </w:p>
    <w:p>
      <w:r>
        <w:t>E-2559/2021 Seite 8</w:t>
      </w:r>
    </w:p>
    <w:p>
      <w:r>
        <w:rPr>
          <w:b/>
        </w:rPr>
        <w:t>E. 4.3</w:t>
      </w:r>
    </w:p>
    <w:p>
      <w:r>
        <w:t>Für die Zuteilung der Spruchkörper des Bundesverwaltungsgerichts ist das jeweilige Kammer- beziehungsweise Abteilungspräsidium zuständig (Art. 25 Abs. 5 Bst. b, Art. 31 und Art. 32 VGR; vgl. BVGE 2022 I/2 E. 4.4).</w:t>
      </w:r>
    </w:p>
    <w:p>
      <w:r>
        <w:rPr>
          <w:b/>
        </w:rPr>
        <w:t>E. 5.1</w:t>
      </w:r>
    </w:p>
    <w:p>
      <w:r>
        <w:t>Das SEM begründete den angefochtenen Entscheid im Wesentlichen dahingehend, die Kernvorbringen des Beschwerdeführers – die Durchsu- chung des Hauses seiner Familie im Jahr 2016, seine Inhaftierung in einem Armeecamp und die Suche nach ihm nach seiner illegalen Freilassung aus diesem Camp – seien im ordentlichen Asylverfahren als unglaubhaft quali- fiziert worden. An diesen Schlussfolgerungen ändere auch der nachge- reichte Haftbefehl vom (…) 2020 nichts. Da solche Dokumente leicht fälschbar seien, komme ihnen kein grosser Beweiswert zu. Ferner sei auf dem Haftbefehl "True copy, warrant copy" vermerkt, obwohl es sich um ei- nen originalen Haftbefehl handeln solle. Diesbezüglich sei zu erwähnen, dass die sri-lankischen Behörden originale Haftbefehle der angeklagten oder verhafteten Person nicht aushändigen würden. Sodann müsste der Beschwerdeführer weitere Beweismittel einreichen können. Im Übrigen sei der genannte Verhaftungsgrund "failed do appear at court" kaum gebräuch- lich. Schliesslich schweige sich der Beschwerdeführer darüber aus, wie dieser Haftbefehl in Sri Lanka ausgestellt worden und über welche Wege er in die Schweiz gelangt sei. Auch würde eine glaubhafte Erklärung dafür fehlen, wieso der Beschwerdeführer viereinhalb Jahre nach der angebli- chen Hausdurchsuchung im 2016 nunmehr per Haftbefehl gesucht werden sollte. Gestützt auf diese Ungereimtheiten gelange das SEM zum Schluss, dass der Haftbefehl vom (…) 2020 keine asylrechtlich relevante Vorverfol- gung in Sri Lanka und damit keine ursprüngliche Fehlerhaftigkeit der Ver- fügung des SEM vom 5. Februar 2020 nachweise, weshalb das (qualifi- zierte) Wiedererwägungsgesuch abzuweisen sei. Das weitere Vorbringen des Beschwerdeführers, er habe am (…) 2021 in F._______ an einer Kundgebung teilgenommen, worüber in der Zeitung "E._______" tags darauf berichtet worden sei, und die Verschlechterung der Menschenrechtslage, sei im Rahmen eines Mehrfachgesuchs zu prü- fen. Hinsichtlich des subjektiven Nachfluchtgrundes der exilpolitischen Ak- tivitäten (Art. 54 AsylG) sei davon auszugehen, dass sich die sri-lankische Regierung in gewissem Mass für die exilpolitischen Tätigkeiten ihrer Staatsangehörigen interessiere; dies dürfte sich jedoch auf Personen be- schränken, welche aus der Masse der regimekritischen sri-lankischen Staatsangehörigen hervortreten und als ernsthafte Bedrohung wahrge- nommen würden. Die blosse Teilnahme des Beschwerdeführers am</w:t>
      </w:r>
    </w:p>
    <w:p>
      <w:r>
        <w:t>E-2559/2021 Seite 9 besagten Anlass in F._______ sei indes als niederschwellig zu bezeichnen, weshalb er keine flüchtlingsrelevante Verfolgung zu befürchten habe. An dieser Einschätzung vermöchten auch die Präsidentschaftswahl im Jahr 2019 und die Parlamentswahlen im Jahr 2020 nichts zu ändern. Zwar habe die Überwachung der sri-lankischen Zivilbevölkerung seit den Terroran- schlägen an Ostern 2019 und der Präsidentschaftswahl zugenommen, doch gebe dies keinen Anlass zur Annahme, dass ganze Volks- oder Be- rufsgruppen kollektiv einer Verfolgungsgefahr ausgesetzt seien. Auch die weiteren eingereichten Länderberichte würden zu keinem anderen Schluss in Bezug auf die Person des Beschwerdeführers führen. Folglich erfülle er die Flüchtlingseigenschaft nicht, weshalb das Mehrfachgesuch abzulehnen sei.</w:t>
      </w:r>
    </w:p>
    <w:p>
      <w:r>
        <w:rPr>
          <w:b/>
        </w:rPr>
        <w:t>E. 5.2</w:t>
      </w:r>
    </w:p>
    <w:p>
      <w:r>
        <w:t>In der Beschwerde wurde zunächst die unvollständige und unrichtige Abklärung des rechtserheblichen Sachverhalts, die Verletzung des rechtli- chen Gehörs, insbesondere der Begründungspflicht, sowie eine unzu- reichende und willkürliche Beweiswürdigung gerügt. Sodann wurde in ma- terieller Hinsicht der bekannte Sachverhalt dahingehend ergänzt, dass der Beschwerdeführer seine regimekritische Meinung auch weiterhin öffentlich vertrete, was die beigelegten Screenshots seines Facebook-Accounts be- weisen würden. Gestützt auf das sri-lankische Antiterror-Gesetz würden seit November 2020 jegliche Äusserungen und Kundgebungen, welche als LTTE-Unterstützung interpretiert werden könnten, systematisch verfolgt. Dabei sei irrelevant, ob die Betroffenen während des Bürgerkrieges tat- sächlich für die LTTE tätig gewesen seien. Es gehe im vorliegenden Fall nicht darum, das Profil des Beschwerdeführers gemäss der geltenden Rechtsprechung zu prüfen; es gehe darum anzuerkennen, dass die will- kürliche Änderung des Antiterror-Gesetzes einen neuen Risikofaktor dar- stelle, welcher relevant für die Beurteilung der Flüchtlingseigenschaft im Sinne von Art. 3 AsylG sei.</w:t>
      </w:r>
    </w:p>
    <w:p>
      <w:r>
        <w:rPr>
          <w:b/>
        </w:rPr>
        <w:t>E. 6.1</w:t>
      </w:r>
    </w:p>
    <w:p>
      <w:r>
        <w:t>Die in der Beschwerde erhobenen formellen Rügen sind vorab zu prü- fen, da sie allenfalls geeignet sein könnten, eine Kassation der erstinstanz- lichen Verfügung zu bewirken (vgl. BVGE 2013/34 E. 4.2).</w:t>
      </w:r>
    </w:p>
    <w:p>
      <w:r>
        <w:rPr>
          <w:b/>
        </w:rPr>
        <w:t>E. 6.1.1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E-2559/2021 Seite 10 Behörden, die Vorbringen tatsächlich zu hören, ernsthaft zu prüfen und in ihrer Entscheidfindung angemessen zu berücksichtigen. Die Begründung muss so abgefasst sein, dass sie eine sachgerechte Anfechtung ermög- licht. Nicht erforderlich ist, dass sich die Begründung mit allen Parteistand- punkten einlässlich auseinandersetzt und jedes einzelne Vorbringen aus- drücklich widerlegt (vgl. BGE 143 III 65 E. 5.2).</w:t>
      </w:r>
    </w:p>
    <w:p>
      <w:r>
        <w:rPr>
          <w:b/>
        </w:rPr>
        <w:t>E. 6.1.2</w:t>
      </w:r>
    </w:p>
    <w:p>
      <w:r>
        <w:t>Die unrichtige oder unvollständige Feststellung des rechtserhebli- 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 m.w.H.).</w:t>
      </w:r>
    </w:p>
    <w:p>
      <w:r>
        <w:rPr>
          <w:b/>
        </w:rPr>
        <w:t>E. 6.2.1</w:t>
      </w:r>
    </w:p>
    <w:p>
      <w:r>
        <w:t>Der Beschwerdeführer rügt, das SEM habe relevante Vorbringen nicht ausreichend berücksichtigt und damit seine Begründungspflicht ver- letzt. Weder habe es sich mit der Folge seines in der Zeitung "E._______" publizierten Fotos noch mit den darauf gestützten Konsequenzen für ihn gemäss der Änderung des Antiterror-Gesetzes auseinandergesetzt (vgl. Beschwerde Ziff. 5 f.).</w:t>
      </w:r>
    </w:p>
    <w:p>
      <w:r>
        <w:rPr>
          <w:b/>
        </w:rPr>
        <w:t>E. 6.2.2</w:t>
      </w:r>
    </w:p>
    <w:p>
      <w:r>
        <w:t>Die Rüge erweist sich als unbegründet. Die Vorinstanz hat sich hin- sichtlich der exilpolitischen Aktivitäten des Beschwerdeführers materiell da- hingehend geäussert, dass die bloss einmalige Teilnahme an einer Kund- gebung am (…) 2021 in F._______ und das dazu eingereichte Beweismittel (Auszug aus der Zeitung "E._______") nicht darauf schliessen lassen wür- den, dass sich der Beschwerdeführer mit dieser Handlung besonders ex- poniert habe. Daher sei künftig keine flüchtlingsrelevante Verfolgung zu be- fürchten. Demzufolge hat das SEM die Kundgebungsteilnahme und den Zeitungsartikel respektive die dort publizierten Fotos gewürdigt; dies im Üb- rigen auch im Kontext mit der aktuellen Situation im Heimatstaat des Be- schwerdeführers. Eine explizite Erwähnung allfälliger Änderungen des An- titerror-Gesetzes per 12. März 2021 durch das SEM war dabei nicht not- wendig. Ausserdem ist es auch auf die Berichte über die politische Situa- tion eingegangen (vgl. Beilagen 4 und 5 der Eingabe vom 6. April 2021). Allein der Umstand, dass die Vorinstanz in ihrer Länderpraxis zu Sri Lanka einer anderen Linie folgt als vom Beschwerdeführer vertreten, und sie aus sachlichen Gründen zu einer anderen Würdigung der Vorbringen gelangt,</w:t>
      </w:r>
    </w:p>
    <w:p>
      <w:r>
        <w:t>E-2559/2021 Seite 11 spricht weder für eine Verletzung der Begründungspflicht noch für eine un- genügende Sachverhaltsfeststellung. Vielmehr handelt es sich dabei um eine Frage der materiellen Beurteilung. Sodann hat sich die Vorinstanz mit der Frage der Beweistauglichkeit des vom Beschwerdeführer eingereich- ten Haftbefehls, welcher vom (…) 2020 datiert, auseinandergesetzt.</w:t>
      </w:r>
    </w:p>
    <w:p>
      <w:r>
        <w:rPr>
          <w:b/>
        </w:rPr>
        <w:t>E. 6.2.3</w:t>
      </w:r>
    </w:p>
    <w:p>
      <w:r>
        <w:t>Sodann erweist sich die Rüge der Verletzung des Willkürverbots (Art. 9 BV) als unbegründet.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 Dies ist vorliegend jedoch nicht anzunehmen. Entsprechende Konkretisierungen finden sich auch auf Beschwerdeebene nicht. Eine an- dere Würdigung des Sachverhalts durch die Vorinstanz als vom Beschwer- deführer erwartet, stellt kein willkürliches Handeln der Behörde dar.</w:t>
      </w:r>
    </w:p>
    <w:p>
      <w:r>
        <w:rPr>
          <w:b/>
        </w:rPr>
        <w:t>E. 6.2.4</w:t>
      </w:r>
    </w:p>
    <w:p>
      <w:r>
        <w:t>Die formellen Rügen erweisen insgesamt als unbegründet, weshalb keine Veranlassung besteht, die Sache aus formellen Gründen aufzuheben und an die Vorinstanz zurückzuweisen. Die diesbezüglichen Rechtsbegeh- ren sind abzuweisen.</w:t>
      </w:r>
    </w:p>
    <w:p>
      <w:r>
        <w:rPr>
          <w:b/>
        </w:rPr>
        <w:t>E. 6.2.5</w:t>
      </w:r>
    </w:p>
    <w:p>
      <w:r>
        <w:t>Ebenfalls abzuweisen sind die entsprechenden mit diesen Rügen einhergehenden Beweisanträge für das Beschwerdeverfahren (Auseinan- dersetzung mit den Beweismitteln durch Gegenthesen, nochmalige Anhö- rung). In Bezug auf das Gesuch um nochmalige Anhörung ist festzustellen, dass das ordentliche Asylverfahren des Beschwerdeführers mit Urteil E-1386/2020 vom 1. April 2020 abgeschlossen wurde. Das Wieder- erwägungsgesuch ist 30 Tage nach Entdeckung des Wiedererwägungs- grundes schriftlich und begründet einzureichen (Art. 111b AsylG). Im Falle des Mehrfachgesuchs, das innert fünf Jahren nach Eintritt der Rechts- kraft des Asyl- und Wegweisungsentscheides eingereicht wird, hat die Eingabe ebenfalls schriftlich und begründet zu erfolgen (Art. 111c Abs. 1 AsylG). Das vorliegende Folgegesuch datiert vom 6. April 2021 und wurde damit innerhalb der Fünfjahresfrist von Art. 111c AsylG gestellt. Bei dieser Konstellation ist eine Anhörung gemäss Art. 29 AsylG grundsätzlich nicht vorgesehen (vgl. BVGE 2014/39 E. 4.3). Schliesslich konnte der Beschwer- deführer seine Verfolgungsvorbringen im Gesuch darlegen (vgl. dazu auch BVGE 2009/53 E. 5).</w:t>
      </w:r>
    </w:p>
    <w:p>
      <w:r>
        <w:t>E-2559/2021 Seite 12</w:t>
      </w:r>
    </w:p>
    <w:p>
      <w:r>
        <w:rPr>
          <w:b/>
        </w:rPr>
        <w:t>E. 7.1</w:t>
      </w:r>
    </w:p>
    <w:p>
      <w:r>
        <w:t>Das Wiedererwägungsverfahren ist im Asylrecht spezialgesetzlich ge- regelt (Art. 111b AsylG). Ein entsprechendes Gesuch ist dem SEM innert 30 Tagen nach Entdeckung des Wiedererwägungsgrundes schriftlich und begründet einzureichen. Im Übrigen richtet sich das Wiedererwägungsver- fahren nach den revisionsrechtlichen Bestimmungen von Art. 66 – 68 VwVG (Art. 111b Abs. 1 AsylG). In seiner praktisch relevantesten Form be- zweckt das (einfache) Wiedererwägungsgesuch die Änderung einer ur- sprünglich fehlerfreien Verfügung an eine nachträglich eingetretene erheb- liche Veränderung der Sachlage (vgl. BVGE 2014/39 E. 4.5 m.w.H.). Dar- über hinaus sind – wie vorliegend geltend gemacht – auch Revisions- gründe, welche sich auf Beweismittel abstützen, welche erst nach Ab- schluss eines Beschwerdeverfahrens entstanden sind und vorbestandene Tatsachen belegen sollen, stets unter dem Titel der Wiedererwägung bei der Vorinstanz einzubringen, da solche neu entstandenen Beweismittel keine Grundlage für ein Revisionsverfahren vor dem Bundesverwaltungs- gericht darstellen können (vgl. Art. 45 VGG i.V.m. Art. 123 Abs. 2 Bst. a [letzter Satz] BGG; BVGE 2013/22).</w:t>
      </w:r>
    </w:p>
    <w:p>
      <w:r>
        <w:rPr>
          <w:b/>
        </w:rPr>
        <w:t>E. 7.2</w:t>
      </w:r>
    </w:p>
    <w:p>
      <w:r>
        <w:t>Der Beschwerdeführer macht wiedererwägungsweise geltend, mit ei- nem nunmehr eingereichten Haftbefehl, datierend vom (…) 2020 könne er die im ordentlichen Asylverfahren für unglaubhaft befundenen Asylgründe nunmehr glaubhaft untermauern. Der Haftbefehl solle die andauernde Su- che nach ihm im Heimatstaat belegen. Das eingereichte Beweismittel vom (…) 2020 datiert zeitlich nach dem Abschluss des Asylverfahrens und soll vorbestandene Tatsachen belegen. Es ist daher zutreffend von der Vo- rinstanz als qualifiziertes Wiedererwägungsgesuch anhand genommen worden (vgl. BVGE 2013/22).</w:t>
      </w:r>
    </w:p>
    <w:p>
      <w:r>
        <w:rPr>
          <w:b/>
        </w:rPr>
        <w:t>E. 7.3</w:t>
      </w:r>
    </w:p>
    <w:p>
      <w:r>
        <w:t>Das eingereichte Dokument vermag jedoch keine Wiedererwägung zu begründen. Das Bundesverwaltungsgericht kam in seinem Urteil E-1386/2020 vom 1. April 2020 zum Schluss, dass das SEM die Vorbrin- gen des Beschwerdeführers zutreffend als unglaubhaft erachtet habe (vgl. E. 7.1), namentlich soweit die behördliche Hausdurchsuchung, die Inhaf- tierung und die infolge illegaler Freilassung fortbestandene Suche nach ihm betreffend. Bei dieser Einschätzung stützten sich sowohl die Vor- instanz als auch das Gericht unter anderem auf die vor Ort erfolgten Ab- klärungen über die Schweizerische Botschaft und die Analyse einer damals eingereichten polizeilichen Vorladung.</w:t>
      </w:r>
    </w:p>
    <w:p>
      <w:r>
        <w:t>E-2559/2021 Seite 13</w:t>
      </w:r>
    </w:p>
    <w:p>
      <w:r>
        <w:rPr>
          <w:b/>
        </w:rPr>
        <w:t>E. 7.4</w:t>
      </w:r>
    </w:p>
    <w:p>
      <w:r>
        <w:t>In überzeugender Weise erwog das SEM in der nunmehr angefochte- nen Verfügung, dass mit dem neuen Beweismittel keine ursprüngliche Feh- lerhaftigkeit nachgewiesen werden kann. Es kann zur Vermeidung von Wiederholungen auf die betreffenden Erwägungen der angefochtenen Ver- fügung verwiesen werden (vgl. angefochtene Verfügung Ziffer IV, S. 5 f.). Insbesondere ist festzustellen, dass dem Haftbefehl aufgrund der vom SEM festgestellten Ungereimtheiten in Bezug auf den Inhalt des Doku- ments und die Erhältlichkeit kaum Beweiswert zukommt. Auf Beschwerde- ebene wurde denn auch zu diesen Feststellungen nicht Stellung genom- men und weder im vorinstanzlichen Verfahren noch auf Beschwerdeebene legte der Beschwerdeführer dar, wie er den Haftbefehl erhältlich machen konnte.</w:t>
      </w:r>
    </w:p>
    <w:p>
      <w:r>
        <w:rPr>
          <w:b/>
        </w:rPr>
        <w:t>E. 7.5</w:t>
      </w:r>
    </w:p>
    <w:p>
      <w:r>
        <w:t>Das SEM hat mithin das Wiedererwägungsgesuch zu Recht abgewie- sen und die Rechtskraft der ursprünglichen Verfügung vom 5. Februar 2020 festgestellt.</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w:t>
      </w:r>
    </w:p>
    <w:p>
      <w:r>
        <w:t>E-2559/2021 Seite 14 einstufen und dieser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8.4</w:t>
      </w:r>
    </w:p>
    <w:p>
      <w:r>
        <w:t>Im Rahmen eines Mehrfachgesuchs (Art. 111c AsylG) sind Sachum- stände materiell zu prüfen, die nach Abschluss des vorangegangenen Ver- fahrens neu entstanden sind und flüchtlingsrechtlich relevant sein könnten (vgl. BVGE 2014/39 E. 4.6).</w:t>
      </w:r>
    </w:p>
    <w:p>
      <w:r>
        <w:rPr>
          <w:b/>
        </w:rPr>
        <w:t>E. 8.5</w:t>
      </w:r>
    </w:p>
    <w:p>
      <w:r>
        <w:t>Der Beschwerdeführer machte insbesondere geltend, durch seine Teil- nahme an einer Demonstration in F._______ am (…) 2021 und den tags darauf in der Zeitung "E._______" erschienen Bericht habe er seine "ext- remistische Gesinnung" offenbart, weshalb ihm aufgrund einer Verschär- fung des Antiterror-Gesetzes bei einer Rückkehr ernsthafte Nachteile dro- hen würden.</w:t>
      </w:r>
    </w:p>
    <w:p>
      <w:r>
        <w:rPr>
          <w:b/>
        </w:rPr>
        <w:t>E. 8.5.1</w:t>
      </w:r>
    </w:p>
    <w:p>
      <w:r>
        <w:t>Das SEM hat zu Recht festgestellt, dass die einmalige Teilnahme des Beschwerdeführers an einer Kundgebung vom (…) 2021 und die tags da- rauf im Zeitungsbericht publizierten Fotos keine relevante exilpolitische Tä- tigkeit untermauern. Zum einen ist er auf den Fotos, auf welchen die Teil- nehmenden Gesundheitsmasken tragen, so auch der Beschwerdeführer, mit einer Maske über dem Kinn, kaum zu erkennen. Zum anderen scheint sich der Beschwerdeführer offenkundig nicht an dieser einmaligen De- monstration exponiert zu haben. Entsprechendes wird denn auch nicht substanziiert. Seine Rolle als blosser Mitläufer an einer Massenveranstal- tung ist als unbedeutend einzustufen, weshalb davon auszugehen ist, dass er – selbst, wenn er auf den Fotos hätte identifiziert werden können – nicht als Gefahr für den Einheitsstaat Sri Lanka wahrgenommen wird. Hinzu kommt, dass es sich beim Beschwerdeführer gestützt auf die Akten nicht um eine politische Person handelt, der ein überzeugter Aktivismus mit dem Ziel der Wiederbelebung des tamilischen Separatismus zugeschrieben wird (vgl. zum Ganzen Referenzurteil E-1866/2015 vom 15. Juli 2016 E. 8.5.4). Es kann an dieser Stelle offengelassen werden, ob der einge- reichte Auszug aus dem Zeitungsportal authentisch ist. Auffallend ist jeden- falls, dass die Zeitschrift in Papierform nicht eingereicht wurde und die On- lineversion unter dem auf dem Ausdruck angegebenen Link nicht abrufbar ist.</w:t>
      </w:r>
    </w:p>
    <w:p>
      <w:r>
        <w:t>E-2559/2021 Seite 15</w:t>
      </w:r>
    </w:p>
    <w:p>
      <w:r>
        <w:rPr>
          <w:b/>
        </w:rPr>
        <w:t>E. 8.5.2</w:t>
      </w:r>
    </w:p>
    <w:p>
      <w:r>
        <w:t>An der vorangegangenen Einschätzung vermögen auch die auf Be- schwerdeebene eingereichten Screenshots seines Facebook-Accounts, die ebenfalls nicht auf ein massgebliches Profil des Beschwerdeführers schliessen lassen und die auf Beschwerdeebene nicht weiter kommentiert werden, nichts zu ändern, zumal vom benutzten Namen des Account-Inha- bers (G._______) von vornherein nicht auf den Beschwerdeführer oder dessen Identität geschlossen werden kann.</w:t>
      </w:r>
    </w:p>
    <w:p>
      <w:r>
        <w:rPr>
          <w:b/>
        </w:rPr>
        <w:t>E. 8.5.3</w:t>
      </w:r>
    </w:p>
    <w:p>
      <w:r>
        <w:t>Der Beschwerdeführer vermochte auch nicht konkret darzulegen, in- wiefern er gestützt auf den vorgebrachten Nachfluchtgrund von der Ände- rung des Antiterror-Gesetzes betroffen ist. Seine Ausführungen sind ledig- lich genereller Natur. Es bestehen demnach keine Gründe zur Annahme, dass er nach einer Rückkehr nach Sri Lanka aufgrund seines exilpoliti- schen Engagements ernsthafte Nachteile im Sinne von Art. 3 AsylG zu be- fürchten hat. Der Beschwerdeführer vermag folglich keine subjektiven Nachfluchtgründe darzutun.</w:t>
      </w:r>
    </w:p>
    <w:p>
      <w:r>
        <w:rPr>
          <w:b/>
        </w:rPr>
        <w:t>E. 9</w:t>
      </w:r>
    </w:p>
    <w:p>
      <w:r>
        <w:t>Das SEM hat daher zutreffend das Wiedererwägungsgesuch abgewiesen, die Flüchtlingseigenschaft des Beschwerdeführers verneint und das Mehr- fachgesuch abgewiesen.</w:t>
      </w:r>
    </w:p>
    <w:p>
      <w:r>
        <w:rPr>
          <w:b/>
        </w:rPr>
        <w:t>E. 10</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E-2559/2021 Seite 16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An dieser Einschätzung ist auch unter Berücksichtigung der</w:t>
      </w:r>
    </w:p>
    <w:p>
      <w:r>
        <w:t>E-2559/2021 Seite 17 aktuellen Entwicklungen in Sri Lanka sowie im Verfahren hierzu eingereich- ten Berichte festzuhalten. Der EGMR hat denn auch wiederholt festgestellt, dass nicht generell davon auszugehen sei, Rückkehrenden drohe in Sri Lanka eine unmenschliche Behandlung, sondern dass jeweils im Einzelfall eine Risikoeinschätzung vorzunehmen sei (vgl. Urteil des EGMR R.J. ge- gen Frankreich vom 19. September 2013, Nr. 10466/11, Ziff. 37; bestätigt in J.G. gegen Polen vom 11. Juli 2017, Nr. 44114/14, Ziff. 27 f.). Weder aus dem Vorbringen des Beschwerdeführers noch in anderweitiger Hinsicht er- geben sich konkrete und gewichtige Anhaltspunkte für die Annahme, dass er im Falle einer Ausschaffung nach Sri Lanka dort mit beachtlicher Wahr- scheinlichkeit einer gemäss der EMRK oder der FoK verbotenen Strafe oder Behandlung ausgesetzt wäre. Dies gilt insbesondere auch unter Be- rücksichtigung der geäusserten Befürchtung, es sei davon auszugehen, dass der Beschwerdeführer jederzeit Opfer von Behelligungen durch Si- cherheitskräfte im Heimatstaat werden könne. Für eine derartige Befürch- tung besteht vorliegend kein konkreter Anlass.</w:t>
      </w:r>
    </w:p>
    <w:p>
      <w:r>
        <w:rPr>
          <w:b/>
        </w:rPr>
        <w:t>E. 11.2.4</w:t>
      </w:r>
    </w:p>
    <w:p>
      <w:r>
        <w:t>Der Vollzug der Wegweisung erweist sich sowohl im Sinn der asyl- als auch der völkerrechtlichen Bestimmungen als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Nordprovinz zumutbar ist, wenn das Vorliegen der individuellen Zumutbar- keitskriterien (insbesondere Existenz eines tragfähigen familiären oder so- zialen Beziehungsnetzes sowie Aussichten auf eine gesicherte Einkom- mens- und Wohnsituation) bejaht werden kann (vgl. Referenzurteil BVGer E-1866/2015 vom 15. Juli 2016 E. 13.3).</w:t>
      </w:r>
    </w:p>
    <w:p>
      <w:r>
        <w:rPr>
          <w:b/>
        </w:rPr>
        <w:t>E. 11.3.2</w:t>
      </w:r>
    </w:p>
    <w:p>
      <w:r>
        <w:t>In Bezug auf das Vorliegen individueller Zumutbarkeitskriterien kann mit Verweis auf die Akten festgehalten werden, dass sich die Familie des Beschwerdeführers offenbar weiterhin in B._______ in der Nordprovinz</w:t>
      </w:r>
    </w:p>
    <w:p>
      <w:r>
        <w:t>E-2559/2021 Seite 18 aufhält, wo auch er praktisch sein ganzes Leben verbracht hat (Protokoll der BzP in A4 Ziff. 2.01). Sein Vater ist (…) und besitzt eine (…) (Anhö- rungsprotokoll in A16 F10 f.). Sodann hat der Beschwerdeführer die Schule mit einer (…)matura abgeschlossen (A4 Ziff. 1.17.04) und hat anschlies- send als (…) sowie als (…) Arbeitserfahrung gesammelt (A4 Ziff. 1.17.05; A16 F15 ff.). Insofern gibt es keine Hinweise darauf, dass er bei einer Rück- kehr in eine existenzielle Notlage geraten oder dass kein soziales Netz vor- liegen könnte.</w:t>
      </w:r>
    </w:p>
    <w:p>
      <w:r>
        <w:rPr>
          <w:b/>
        </w:rPr>
        <w:t>E. 11.3.3</w:t>
      </w:r>
    </w:p>
    <w:p>
      <w:r>
        <w:t>Der Beschwerdeführer brachte als Vollzugshindernis seinen labilen psychischen Gesundheitszustand vor. Er sei im September 2020 mit einer schweren Verbrennung und aufgrund einer akuten Selbstmordgefährdung hospitalisiert worden. In den ärztlichen Berichten vom 18. November 2020 und 3. Juni 2021 wurde eine Posttraumatische Belastungsstörung und re- zidivierende depressive Störung diagnostiziert; als Behandlung wurde eine Fortsetzung der ambulanten psychiatrisch-psychotherapeutischen Be- handlung (für weitere Monate) empfohlen (vgl. Beschwerde Ziff. 9.2 und Eingabe vom 24. Juni 2021).</w:t>
      </w:r>
    </w:p>
    <w:p>
      <w:r>
        <w:rPr>
          <w:b/>
        </w:rPr>
        <w:t>E. 11.3.4</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Der letzte Arztbericht datiert vom Juni 2021; seither hat der Beschwerde- führer keine weiteren Berichte eingereicht, aus denen sich auf eine Ver- schlechterung seines Gesundheitszustandes schliessen lassen könnte. Es ist daher bereits fraglich, ob er nach wie vor ärztliche Hilfe in Anspruch nimmt. Die im Arztbericht genannten Gründe der Traumatisierung wurden im ordentlichen Asylverfahren für unglaubhaft befunden und auch im vor- liegenden ausserordentlichen Verfahren ist es dem Beschwerdeführer nicht gelungen, an dieser Einschätzung etwas zu ändern. Sodann verfügt er, wie zuvor dargelegt, über ein solides familiäres Beziehungsnetz, wel- ches auch in wirtschaftlicher Hinsicht intakt scheint. Es ist davon</w:t>
      </w:r>
    </w:p>
    <w:p>
      <w:r>
        <w:t>E-2559/2021 Seite 19 auszugehen, dass er – sofern er aktuell im Heimatstaat überhaupt psycho- logische Hilfe benötigen würde – eine solche erhältlich machen kann. Dem Beschwerdeführer steht es zudem frei, medizinische Rückkehrhilfe zu be- antragen, welche beispielsweise in Form von Medikamenten gewährt wer- den kann (vgl. Art. 93 Abs. 1 Bst. d AsylG, Art. 75 der Asylverordnung 2 vom 11. August 1999 [AsylV 2, SR 142.312]).</w:t>
      </w:r>
    </w:p>
    <w:p>
      <w:r>
        <w:rPr>
          <w:b/>
        </w:rPr>
        <w:t>E. 11.3.5</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Da seine Rechtsbegehren im Zeitpunkt der Beschwerdeerhebung nicht als aussichtslos zu bezeichnen waren, wurde das Gesuch um unentgeltliche Rechtspflege im Sinne von Art. 65 As. 1 VwVG mit Verfügung vom 7. Juli 2021 gutgeheissen. Da er aufgrund der Aktenlage weiterhin als bedürftig zu erachten ist, ist auf die Auferlegung von Verfahrenskosten zu verzichten.</w:t>
      </w:r>
    </w:p>
    <w:p>
      <w:r>
        <w:t>(Dispositiv nächste Seite)</w:t>
      </w:r>
    </w:p>
    <w:p>
      <w:r>
        <w:t>E-2559/2021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