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E-2559/2014 vom 11. November 2014</w:t>
      </w:r>
    </w:p>
    <w:p>
      <w:r>
        <w:t>Bundesverwaltungsgericht, 2014-11-11, FR</w:t>
      </w:r>
    </w:p>
    <w:p>
      <w:r>
        <w:rPr>
          <w:b/>
        </w:rPr>
        <w:t xml:space="preserve">Quelle: </w:t>
      </w:r>
      <w:r>
        <w:t>https://mcp.opencaselaw.ch/entscheid/bvger_E-2559_2014</w:t>
      </w:r>
    </w:p>
    <w:p>
      <w:r>
        <w:t>FR: TAF E-2559/2014 du 11 novembre 2014</w:t>
      </w:r>
    </w:p>
    <w:p>
      <w:r>
        <w:t>IT: TAF E-2559/2014 del 11 novembre 2014</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intéressés ont qualité pour recourir. Présenté dans la forme et dans le délai prescrits par la loi, le recours est recevable (art. 48 et 52 PA et art. 108 al. 1 LAsi).</w:t>
      </w:r>
    </w:p>
    <w:p>
      <w:r>
        <w:rPr>
          <w:b/>
        </w:rPr>
        <w:t>E. 2</w:t>
      </w:r>
    </w:p>
    <w:p>
      <w:r>
        <w:t>Les intéressés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les recourants font valoir des problèmes rencontrés avec leur fils aîné. Le Tribunal observe toutefois que, même s'il fallait par hypothèse admettre la véracité de la situation qui a incité les recourants à quitter leur pays, il n'existe aucun motif sérieux et avéré de conclure à la réalité d'un risque réel d'atteintes illicites, ne serait-ce qu'en raison de la possibilité pour les intéressés de faire appel aux autorités de leur pays pour obtenir une protection adéquate. Au demeurant, si les intéressés estimaient que la police restait inactive, rien ne les empêchait de se plaindre, le cas échéant, auprès des autorités hiérarchiquement supérieures, ce qu'ils apparaissent n'avoir pas tenté. Une telle démarche n'était cependant pas dépourvue de sens, la Mongolie étant, malgré les imperfections de son système politique, un Etat de droit classé dans les pays exempts de persécution par arrêté du Conseil fédéral du 28 juin 2000.</w:t>
      </w:r>
    </w:p>
    <w:p>
      <w:r>
        <w:rPr>
          <w:b/>
        </w:rPr>
        <w:t>E. 5.5</w:t>
      </w:r>
    </w:p>
    <w:p>
      <w:r>
        <w:t>Il apparaît dès lors comme probable que la vraie raison du départ des intéressés était leur souhait de s'assurer des traitements médicaux de haut niveau, comme le leur avait conseillé leur médecin de famille (cf. p-v d'audition de A._______ du 9 octobre 2013 p. 7).</w:t>
      </w:r>
    </w:p>
    <w:p>
      <w:r>
        <w:rPr>
          <w:b/>
        </w:rPr>
        <w:t>E. 5.6</w:t>
      </w:r>
    </w:p>
    <w:p>
      <w:r>
        <w:t>Dans ces conditions, l'exécution du renvoi des recourants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6.2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6.3</w:t>
      </w:r>
    </w:p>
    <w:p>
      <w:r>
        <w:t>En l'espèce, les intéressés font valoir des problèmes médicaux qui, selon eux, devraient s'opposer à l'exécution de leur renvoi.</w:t>
      </w:r>
    </w:p>
    <w:p>
      <w:r>
        <w:rPr>
          <w:b/>
        </w:rPr>
        <w:t>E. 6.3.1</w:t>
      </w:r>
    </w:p>
    <w:p>
      <w:r>
        <w:t>D'une manière générale, les structures de soins en Mongolie sont gérées par le Ministère de la santé et sont articulées sur trois niveaux, basées sur les structures administratives, à savoir le niveau primaire (des dispensaires se trouvant dans les zones rurales isolées "sum", se concentrent sur les cas urgents et les soins de base), secondaire (les hôpitaux régionaux se trouvant dans les capitales locales, appelées "aimag") et tertiaire (les hôpitaux spécialisés se trouvant pour la plupart à Oulan-Bator). En outre, les Mongols peuvent se faire soigner dans des cabinets et cliniques publics et privés, les prix étant bien entendu plus élevés dans le secteur privé. Les pharmacies sont elles aussi publiques ou privées (cf. Health Service Delivery Profile, Mongolia 2012, WHO and Ministry of Health p. 2). En incluant tant les entités publiques que privées, il y aurait notamment 6'162 médecins dans l'ensemble du pays (soit environ un pour 450 habitants) de même que 319 pharmacies (cf. Internation Organization of Migration (IOM), Information on Return and Reintegration in Mongolia, Janvier 2012 p. 4). Par ailleurs, l'assurance maladie universelle introduite en 1994, atteignait, en 2010, un taux de couverture de 82.6% de la population. En outre, les personnes les plus démunies, comme les retraités, les handicapés, les enfants de moins de 16 ans, les femmes au foyer et les étudiants ont droit à une prise en charge complète des coûts par l'Etat. (cf. Arrêt du Tribunal E-6045/2011 du 27 août 2013 consid. 5.4 et 5.5)</w:t>
      </w:r>
    </w:p>
    <w:p>
      <w:r>
        <w:rPr>
          <w:b/>
        </w:rPr>
        <w:t>E. 6.3.2</w:t>
      </w:r>
    </w:p>
    <w:p>
      <w:r>
        <w:t>En l'occurrence, le médecin en charge de A._______ a diagnostiqué, en mars 2014, une dysfonction sacro-iliaque. Il a également indiqué que l'intéressé serait opéré de la cataracte à l'oeil droit, le (...) mars 2014 et à l'oeil gauche, le (...) avril 2014. Il a par ailleurs précisé qu'aucun contrôle médical ou traitement n'était nécessaire par la suite. Quant à B._______, il ressort du certificat du 24 mars 2014 qu'elle souffre d'hypertension artérielle et de douleurs abdominales. L'intéressé bénéficie d'un traitement antihypertenseur. Elle a par ailleurs indiqué lors de son audition du 10 mars 2014 ainsi que dans son recours qu'elle était atteinte de l'hépatite C, maladie pour laquelle elle était suivie en Mongolie et prenait des médicaments (cf. p-v d'audition de B._______ du 10 mars 2014 p. 3 et 4). Le rapport du 22 août 2014 a confirmé que l'intéressée était porteuse "d'un virus de l'hépatite C de génotype 1, avec une hépatite chronique d'activité modérée et sans fibrose". Le médecin a précisé qu'il n'y avait actuellement pas d'indication à un traitement, mais qu'une surveillance clinique et biologique semestrielle était conseillée ainsi qu'une nouvelle biopsie dans cinq ans.</w:t>
      </w:r>
    </w:p>
    <w:p>
      <w:r>
        <w:rPr>
          <w:b/>
        </w:rPr>
        <w:t>E. 6.3.3</w:t>
      </w:r>
    </w:p>
    <w:p>
      <w:r>
        <w:t>Au vu de ces informations, force est de constater que les affections diagnostiquées ne sont pas d'une gravité telle qu'elles mettraient la vie ou l'intégrité physique ou psychique des recourants en danger au point de constituer de fait un obstacle à l'exécution de leur renvoi au sens de la jurisprudence citée plus haut. Rien ne démontre par ailleurs que leur état nécessite impérativement des traitements médicaux ne pouvant être poursuivis qu'en Suisse, sous peine d'entraîner les conséquences précitées (cf. JICRA 2003 n° 24 précitée). En effet, comme déjà indiqué, ni les problèmes oculaires de A._______ ni l'hépatite C dont souffre B._______ ne requièrent actuellement un traitement particulier. S'agissant de l'hypertension artérielle de B._______, celle-ci nécessite un traitement antihypertenseur (Edarbi 20 mg). S'il est vrai, selon les informations à disposition du Tribunal, que le médicament "Edarbi" n'est pas disponible en Mongolie, il y existe toutefois d'autres médicaments à même de soigner l'hypertension. Dans ces conditions, la recourante pourra poursuivre son traitement en Mongolie. Quand bien même un traitement sans Edarbi pourrait s'avérer moins performant, le Tribunal rappelle qu'un traitement médical d'une efficacité moindre que celui disponible en Suisse mais correspondant aux standards du pays d'origine peut être considéré comme adéquat (cf. supra consid. 6.2). Il convient encore de souligner qu'il est loisible à l'intéressée de solliciter de l'ODM une aide individuelle au retour. Elle pourrait ainsi bénéficier, cas échéant, d'une réserve du médicament Edarbi à emporter avec elle, le temps d'élaborer un nouveau traitement avec les médicaments disponibles en Mongolie, voire d'un soutien financier destiné à assurer pour un temps limité les soins médicaux éventuellement nécessaires dans son pays d'origine (art. 93 al. 1 let. d LAsi et art. 75 de l'Ordonnance 2 sur l'asile relative au financement du 11 août 1999 [OA 2, RS 142.312]). Au demeurant, le Tribunal observe encore que, compte tenu des structures médicales dont dispose la Mongolie (cf. supra consid. 6.3.1), même si celles-ci ne correspondent pas nécessairement à celles existant en Suisse, les intéressés pourront au besoin bénéficier d'un suivi médical satisfaisant dans ce pays. Dès lors, il ne peut être retenu qu'un renvoi aurait pour conséquence de provoquer une dégradation très rapide de leur état de santé ou de mettre leur vie en danger. A cela s'ajoute, comme déjà relevé précédemment, qu'il ressort des auditions que les intéressés avaient un médecin de famille dans leur pays et que la recourante y était suivie et prenait déjà des médicaments, avant son départ du pays, pour ses problèmes de santé.</w:t>
      </w:r>
    </w:p>
    <w:p>
      <w:r>
        <w:rPr>
          <w:b/>
        </w:rPr>
        <w:t>E. 6.3.4</w:t>
      </w:r>
    </w:p>
    <w:p>
      <w:r>
        <w:t>Dans ces conditions, le Tribunal considère que les problèmes médicaux des recourants ne s'opposent pas à l'exécution de leur renvoi.</w:t>
      </w:r>
    </w:p>
    <w:p>
      <w:r>
        <w:rPr>
          <w:b/>
        </w:rPr>
        <w:t>E. 6.4</w:t>
      </w:r>
    </w:p>
    <w:p>
      <w:r>
        <w:t>En outre, il ne ressort du dossier aucun élément dont on pourrait inférer que l'exécution du renvoi impliquerait une mise en danger concrète des recourants. A cet égard, le Tribunal relève que ceux-ci n'ont quitté la Mongolie que depuis un an, qu'ils touchaient tous les deux une retraite et qu'ils y disposent d'un réseau familial, notamment leurs six enfants, sur lequel ils pourront compter à leur retour. Dans ces conditions, il y a tout lieu de penser qu'ils pourront mener une existence conforme à la dignité humaine en cas de réinstallation.</w:t>
      </w:r>
    </w:p>
    <w:p>
      <w:r>
        <w:rPr>
          <w:b/>
        </w:rPr>
        <w:t>E. 6.5</w:t>
      </w:r>
    </w:p>
    <w:p>
      <w:r>
        <w:t>Pour ces motifs, l'exécution du renvoi doit être considérée comme raisonnablement exigible.</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w:t>
      </w:r>
    </w:p>
    <w:p>
      <w:r>
        <w:t>Il s'ensuit que le recours, en tant qu'il conteste la décision de renvoi et son exécution, doit être rejeté.</w:t>
      </w:r>
    </w:p>
    <w:p>
      <w:r>
        <w:rPr>
          <w:b/>
        </w:rPr>
        <w:t>E. 9</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