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E-2558/2023 vom 29. Juni 2023</w:t>
      </w:r>
    </w:p>
    <w:p>
      <w:r>
        <w:t>Bundesverwaltungsgericht, 2023-06-29, DE</w:t>
      </w:r>
    </w:p>
    <w:p>
      <w:r>
        <w:rPr>
          <w:b/>
        </w:rPr>
        <w:t xml:space="preserve">Quelle: </w:t>
      </w:r>
      <w:r>
        <w:t>https://mcp.opencaselaw.ch/entscheid/bvger_E-2558_2023</w:t>
      </w:r>
    </w:p>
    <w:p>
      <w:r>
        <w:t>FR: TAF E-2558/2023 du 29 juin 2023</w:t>
      </w:r>
    </w:p>
    <w:p>
      <w:r>
        <w:t>IT: TAF E-2558/2023 del 29 giugno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und so auch hier – endgültig über Beschwerden gegen Ver- fügungen (Art. 5 VwVG) des SEM (Art. 105 AsylG i.V.m. Art. 31-33 VGG; Art. 83 Bst. d Ziff. 1 BGG). Das Verfahren richtet sich nach dem VwVG, dem VGG und dem BGG, soweit das AsylG nichts anderes bestimmt (Art. 37 VGG und Art. 6 AsylG).</w:t>
      </w:r>
    </w:p>
    <w:p>
      <w:r>
        <w:rPr>
          <w:b/>
        </w:rPr>
        <w:t>E. 1.2</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3 AsylG; Art. 48 Abs. 1 sowie Art. 52 VwVG). Auf die Be- 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Die Beschwerdeführenden rügen in mehrfacher Hinsicht die Verletzung ihres Anspruchs auf rechtliches Gehör. Die entsprechenden formellen</w:t>
      </w:r>
    </w:p>
    <w:p>
      <w:r>
        <w:t>E-2558/2023 Seite 6 Rügen sind vorab zu prüfen, da sie geeignet sind, eine Kassation der an- gefochtenen Verfügung herbeizuführen.</w:t>
      </w:r>
    </w:p>
    <w:p>
      <w:r>
        <w:rPr>
          <w:b/>
        </w:rPr>
        <w:t>E. 3.2</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(vgl. BVGE 2012/21 E. 5.1. m.w.H.). Gemäss Art. 29 VwVG haben die Parteien Anspruch auf rechtliches Gehör, welches als Mitwirkungsrecht alle Befugnisse umfasst, die einer Partei ein- zuräumen sind, damit sie in einem Verfahren ihren Standpunkt wirksam zur Geltung bringen kann (vgl. BGE 144 I 11 E. 5.3; BVGE 2009/35 E. 6.4.1). Mit dem Gehörsanspruch korreliert die Pflicht der Behörden, die Vorbrin- 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 nandersetzt und jedes einzelne Vorbringen ausdrücklich widerlegt (vgl. BGE 143 III 65 E. 5.2).</w:t>
      </w:r>
    </w:p>
    <w:p>
      <w:r>
        <w:rPr>
          <w:b/>
        </w:rPr>
        <w:t>E. 3.3</w:t>
      </w:r>
    </w:p>
    <w:p>
      <w:r>
        <w:t>Vorab wird geltend gemacht, das SEM habe keine Einzelfallprüfung vorgenommen und sich nicht mit den neuesten Berichterstattungen zu Kro- atien auseinandergesetzt. Die angefochtene Verfügung bestehe überwie- gend aus Textbausteinen und genüge den Anforderungen an die Untersu- chungs- und Begründungspflicht nicht. Die Vorinstanz sei ihrer Pflicht, die gesundheitliche Situation der Beschwerdeführenden hinreichend abzuklä- ren, nicht vollumfänglich nachgekommen. Es reiche nicht, medizinische Unterlagen erst am 21. April 2023 anzufragen, nachdem das Übernahme- gesuch bereits am 20. Dezember 2022 gestellt worden sei. Die jüngsten ärztlichen Berichte seien von der Frauenklinik vom 14. Dezember 2022 (betreffend die Beschwerdeführerin) und von Dr. med. D._______ vom 9. März 2023 (betreffend Kind). Es liege betreffend die Beschwerdeführerin seit dem 14. Dezember 2022 keine neue Diagnose vor. Mit einer jährlichen Untersuchung sei es nicht getan. Dasselbe gelte für das Kind.</w:t>
      </w:r>
    </w:p>
    <w:p>
      <w:r>
        <w:rPr>
          <w:b/>
        </w:rPr>
        <w:t>E. 3.3.1</w:t>
      </w:r>
    </w:p>
    <w:p>
      <w:r>
        <w:t>Aus den Akten ergeben sich keine Hinweise, dass das SEM seine Pflicht zur richtigen und vollständigen Abklärung des rechtserheblichen Sachverhalts nicht wahrgenommen hätte. Es ist gestützt auf wiederholte umfangreiche Abklärungen der Schweizer Botschaft zum Schluss gelangt,</w:t>
      </w:r>
    </w:p>
    <w:p>
      <w:r>
        <w:t>E-2558/2023 Seite 7 dass Dublin-Rückkehrende in Kroatien Zugang zu einem rechtsstaatlichen Asyl- und Wegweisungsverfahren haben. Dabei würden sie regelkonform und im Einklang mit dem Völkerrecht behandelt, sowie bei ihrer Ankunft über ihr Recht informiert, einen Asylantrag zu stellen. Weiter hat das SEM die von der Beschwerdeführerin anlässlich des Dublin-Gesprächs vorge- brachten Argumente (Fehlverhalten kroatischer Polizisten), welche gegen ihre Überstellung nach Kroatien sprechen könnten, gehört und in seinem Entscheid berücksichtigt. Es wies sie auf den Rechtsweg hin, wobei sich die Beschwerdeführerin nötigenfalls an einen Anwalt oder karitative Orga- nisationen wenden könnte. Dabei hat es hinreichend differenziert aufge- zeigt, von welchen Überlegungen es sich bei der Beurteilung hat leiten las- sen. Das SEM hat sodann geprüft, ob den Beschwerdeführenden im Falle einer Überstellung nach Kroatien eine Verletzung des Non-Refoulement- Gebots drohen würde. In diesem Zusammenhang liegt keine Gehörsver- letzung vor. Des Weiteren konnten die Beschwerdeführenden denn auch die Verfügung rechtsgenüglich anfechten.</w:t>
      </w:r>
    </w:p>
    <w:p>
      <w:r>
        <w:rPr>
          <w:b/>
        </w:rPr>
        <w:t>E. 3.3.2</w:t>
      </w:r>
    </w:p>
    <w:p>
      <w:r>
        <w:t>Ferner hatte das SEM gestützt auf die vorliegenden medizinischen Unterlagen keinen Anlass, von sich aus weitere medizinische Abklärungen in die Wege zu leiten. Dies gilt auch unter Berücksichtigung der bei der Beschwerdeführerin diagnostizierten gesundheitlichen Probleme im Zu- sammenhang mit Geburten im Juni 2022 und 2010 in Burundi. Die behan- delnden Ärzte empfahlen regelmässige gynäkologische Untersuchungen einmal pro Jahr und bezüglich des Kindes eine Wiedervorstellung bei Ver- schlechterung der bei ihm festgestellten Symptome (RSV-Bronchiolitis) und Trinkschwäche. Gemäss den vorliegenden ärztlichen Berichten wur- den dem Kind überdies ein guter Allgemeinzustand und eine gute Entwick- lung attestiert.</w:t>
      </w:r>
    </w:p>
    <w:p>
      <w:r>
        <w:rPr>
          <w:b/>
        </w:rPr>
        <w:t>E. 3.3.3</w:t>
      </w:r>
    </w:p>
    <w:p>
      <w:r>
        <w:t>Der blosse Umstand, dass die Beschwerdeführenden die Beurteilung durch das SEM nicht teilen, stellt weder eine Verletzung der Begründungs- pflicht, des Anspruchs auf rechtliches Gehör im engeren Sinn noch der Pflicht zur vollständigen und richtigen Abklärung des rechtserheblichen Sachverhalts dar. Ob die materielle Beurteilung des SEM zutrifft, ist nach- folgend zu prüfen.</w:t>
      </w:r>
    </w:p>
    <w:p>
      <w:r>
        <w:rPr>
          <w:b/>
        </w:rPr>
        <w:t>E. 3.4</w:t>
      </w:r>
    </w:p>
    <w:p>
      <w:r>
        <w:t>Die Beschwerdeführenden beanstanden weiter die lange Zeitspanne zwischen der Zustimmung der kroatischen Behörden und dem Erlass der angefochtenen Verfügung.</w:t>
      </w:r>
    </w:p>
    <w:p>
      <w:r>
        <w:t>E-2558/2023 Seite 8</w:t>
      </w:r>
    </w:p>
    <w:p>
      <w:r>
        <w:rPr>
          <w:b/>
        </w:rPr>
        <w:t>E. 3.4.1</w:t>
      </w:r>
    </w:p>
    <w:p>
      <w:r>
        <w:t>Dazu ist allgemein festzuhalten, dass gemäss Art. 29 Abs. 1 BV jede Person unter anderem Anspruch auf eine Beurteilung ihrer Sache innert angemessener Frist (sog. Beschleunigungsgebot) hat. Diese Verfassungs- garantie gilt für alle Sachbereiche und alle Akte der Rechtsanwendung (vgl. BGE 130 I 174 E. 2.2 m.w.H.). Spezifische spezialgesetzliche Behand- lungsfristen sind bei der Beurteilung der Angemessenheit der Verfahrens- dauer zu berücksichtigen (vgl. zum Ganzen auch Urteil des BVGer D-4842/2021 vom 30. Januar 2022, E. 3.2 m.w.H.).</w:t>
      </w:r>
    </w:p>
    <w:p>
      <w:r>
        <w:rPr>
          <w:b/>
        </w:rPr>
        <w:t>E. 3.4.2</w:t>
      </w:r>
    </w:p>
    <w:p>
      <w:r>
        <w:t>Vorliegend ist den Beschwerdeführenden zwar zuzustimmen, dass ihr Verfahren mehrere Monate gedauert hat und für die Entscheide in Dub- lin-Verfahren kürzere Behandlungsfristen gelten (Art. 37 Abs. 1 AsylG). In- des handelt es sich dabei um Ordnungsfristen (vgl. Urteil des BVGer D-4842/2021 vom 30. Januar 2022, E. 5.2.1 m. w. H.). Den Akten kann nicht entnommen werden, dass das SEM übermässig lang untätig geblie- ben ist. In der Zeitspanne hatten die Beschwerdeführenden zudem Gele- genheit, ihre gesundheitlichen Probleme behandeln zu lassen, wobei sie diese Möglichkeiten auch in Anspruch genommen haben. Nachdem sich die Vorinstanz noch einmal nach dem aktuellen Stand der gesundheitlichen Situation der Beschwerdeführenden erkundigt hatte, fällte sie ihren Ent- scheid. Insgesamt kann aufgrund der Verfahrensdauer nicht eine Verlet- zung von Art. 29 Abs. 1 BV erblickt werden.</w:t>
      </w:r>
    </w:p>
    <w:p>
      <w:r>
        <w:rPr>
          <w:b/>
        </w:rPr>
        <w:t>E. 3.5</w:t>
      </w:r>
    </w:p>
    <w:p>
      <w:r>
        <w:t>Aufgrund des Gesagten erweisen sich die formellen Rügen als unbe- gründet. Es besteht keine Veranlassung, die Sache zur Sachverhaltsfest- stellung und Neubeurteilung an die Vorinstanz zurückzuweisen. Das dies- bezügliche Eventualbegehren ist abzuweisen.</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w:t>
      </w:r>
    </w:p>
    <w:p>
      <w:r>
        <w:t>E-2558/2023 Seite 9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4.3</w:t>
      </w:r>
    </w:p>
    <w:p>
      <w:r>
        <w:t>Der nach dieser Verordnung zuständige Mitgliedstaat ist verpflichtet, einen Antragsteller, der in einem anderen Mitgliedstaat einen Antrag ge- stellt hat, nach Massgabe der Art. 21, 22 und 29 Dublin-III-VO aufzuneh- men (Art. 18 Abs. 1 Bst. a Dublin-III-VO). Jeder Mitgliedstaat kann abweichend von Art. 3 Abs. 1 beschliessen, einen bei ihm von einem Drittstaatsangehörigen oder Staatenlosen gestellten An- trag auf internationalen Schutz zu prüfen, auch wenn er nach den in dieser Verordnung festgelegten Kriterien nicht für die Prüfung zuständig ist (Art. 17 Abs. 1 Satz 1 Dublin-III-VO; sog. Selbsteintrittsrecht).</w:t>
      </w:r>
    </w:p>
    <w:p>
      <w:r>
        <w:rPr>
          <w:b/>
        </w:rPr>
        <w:t>E. 5</w:t>
      </w:r>
    </w:p>
    <w:p>
      <w:r>
        <w:t>Den Akten ist zu entnehmen, dass sich die Beschwerdeführenden vor ihrer Einreise in die Schweiz in Kroatien aufgehalten haben. Die kroatischen Be- hörden stimmten dem Gesuch des SEM um Übernahme am 18. Februar und 19. April 2023 gestützt auf Art. 13 Abs. 1 Dublin-III-VO (illegaler Grenz- übertritt) zu. Es handelt sich also um ein sogenanntes Take-Charge (Auf- nahme-)Verfahren.</w:t>
      </w:r>
    </w:p>
    <w:p>
      <w:r>
        <w:t>E-2558/2023 Seite 10 Die grundsätzliche Zuständigkeit von Kroatien ist somit gegeben. Die Be- schwerdeführenden bestreiten diese denn auch nicht.</w:t>
      </w:r>
    </w:p>
    <w:p>
      <w:r>
        <w:rPr>
          <w:b/>
        </w:rPr>
        <w:t>E. 6</w:t>
      </w:r>
    </w:p>
    <w:p>
      <w:r>
        <w:t>Die Beschwerdeführenden machen in der Rechtsmitteleingabe im Wesent- lichen geltend, es sei nicht garantiert, dass sie bei einer Überstellung nach Kroatien Zugang zu einer angemessenen Unterbringung und/oder Versor- gung und ein faires Asylverfahren erhalten würden. Ein Bericht der Schwei- zerischen Flüchtlingshilfe (SFH) zeige die Missstände im kroatischen Asyl- wesen auf und rate von der Überstellung insbesondere von verletzlichen Personen sowie bei drohender Verletzung des Kindeswohls nach Kroatien ab. Gleichzeitig verweisen sie auf Urteile des Europäischen Gerichtshofs für Menschenrechte (EGMR) und des Komitees zur Verhütung von Folter und unmenschlicher oder erniedrigender Behandlung oder Strafe (CPT). Die Problematik der Pushbacks betreffe nicht nur die Grenzregion, wo es auch zu Menschenrechtsverletzungen komme. Bezüglich des Hinweises des SEM zu einem funktionierenden Justizsystem in Kroatien sei fraglich, wie eine asylsuchende Person ohne Ortskenntnis oder kroatische respek- tive englische Sprachkenntnisse in der Lage sein solle, eine juristische Stelle ausfindig zu machen. Zudem sei dies auch mangels finanzieller Mit- tel nicht umsetzbar. Weiter erschliesse sich nicht hinreichend, wie die an- gefragte Schweizer Botschaft zu ihrer Schlussfolgerung gelangt sei, wo- nach bis heute keine Hinweise auf generelle systematische Schwachstel- len im kroatischen Asyl- und Aufnahmesystem festgestellt worden seien. Die konkreten Quellenangaben würden nicht offengelegt. Gemäss Nach- fragen der SFH bei örtlichen NGO's und zahlreichen weiteren aktuellen Be- richte stelle sich die Situation für Asylsuchende und die NGO's in Kroatien grundlegend anders dar und es könne nicht von einem fairen Asylverfahren ausgegangen werden. Kettenabschiebungen könnten nicht ausgeschlos- sen werden. Jede Kontaktaufnahme von Asylsuchenden mit den kroatischen Sicher- heitskräften könne zu physischer und/oder psychischer Gewalt und zu ei- nem illegalen Pushback führen und damit zu einer Verletzung von Art. 3 EMRK führen. Aus diesen Gründen auf die Asylgesuche der Beschwerdeführenden ein- zutreten.</w:t>
      </w:r>
    </w:p>
    <w:p>
      <w:r>
        <w:rPr>
          <w:b/>
        </w:rPr>
        <w:t>E. 7.1</w:t>
      </w:r>
    </w:p>
    <w:p>
      <w:r>
        <w:t>Im Lichte von Art. 3 Abs. 2 Dublin-III-VO ist zu prüfen, ob es wesentli- che Gründe für die Annahme gibt, das Asylverfahren und die</w:t>
      </w:r>
    </w:p>
    <w:p>
      <w:r>
        <w:t>E-2558/2023 Seite 11 Aufnahmebedingungen für Asylsuchende in Kroatien würden systemische Schwachstellen aufweisen, die eine Gefahr einer unmenschlichen oder entwürdigenden Behandlung im Sinne des Artikels 4 der EU-Grund- rechtecharta mit sich bringen würden.</w:t>
      </w:r>
    </w:p>
    <w:p>
      <w:r>
        <w:rPr>
          <w:b/>
        </w:rPr>
        <w:t>E. 7.1.1</w:t>
      </w:r>
    </w:p>
    <w:p>
      <w:r>
        <w:t>Kroatien ist Signatarstaat der EMRK, des Übereinkommens vom</w:t>
      </w:r>
    </w:p>
    <w:p>
      <w:r>
        <w:rPr>
          <w:b/>
        </w:rPr>
        <w:t>E. 7.1.2</w:t>
      </w:r>
    </w:p>
    <w:p>
      <w:r>
        <w:t>Im als Referenzurteil publizierten Entscheid E-1488/2020 vom 22. März 2023 wurde die bisher bestehende Praxis der grundsätzlichen Zulässigkeit von Dublin-Überstellungen nach Kroatien bestätigt. Es wurde festgehalten, dass nicht davon auszugehen sei, das Asylverfahren und die Aufnahmebedingungen in Kroatien würden systemische Schwachstellen im Sinne von Art. 3 Abs. 2 Sätze 2 und 3 Dublin-III-VO aufweisen, die eine Überstellung von Gesuchstellenden generell als unzulässig erscheinen lassen würden (vgl. a.a.O. E. 9.5). Der – angesichts der (im Urteil in E. 9.4.2 f.) dargelegten Situation prima vista nicht unbegründete – Verdacht eines Gefährdungszusammenhangs zwischen Pushbacks und Dublin-Rückkehr lasse sich aufgrund der verfüg- baren Informationen und Erkenntnisse nicht erhärten. Insofern bestünden zum heutigen Zeitpunkt keine genügenden Anzeichen dafür, die befürchten liessen, Dublin-Rückkehrende würden ohne Eröffnung und Durchführung eines Asylverfahrens aus Kroatien rechtswidrig ausgeschafft. Noch weni- ger sei aufgrund dieser Ausgangslage davon auszugehen, dass dies sys- tematisch geschehen würde. Auch liessen sich aufgrund der verfügbaren Informationen keine Anzeichen dafür finden, wonach Take-Charge-Fälle (Aufnahme) diesbezüglich anders zu beurteilen wären als Take-Back-Fälle (Wiederaufnahme), beziehungsweise dass für die erste Kategorie eine</w:t>
      </w:r>
    </w:p>
    <w:p>
      <w:r>
        <w:t>E-2558/2023 Seite 12 erhöhte Gefährdung von Abschiebungen ohne Durchführung eines Asyl- verfahrens bestehen würde (vgl. a.a.O. E. 9.4.4). Im Ergebnis sei davon auszugehen, dass Gesuchstellende, welche gestützt auf die Dublin-III-VO nach Kroatien überstellt würden, Zugang zum dortigen Asylverfahren er- halten, unabhängig davon, ob die gesuchstellende Person im Rahmen ei- nes Take-Charge oder Take-Back Verfahrens überstellt werde. Insbeson- dere bestehe keine beachtliche Wahrscheinlichkeit, die Überstellten wür- den der Gefahr einer Verletzung ihrer aus dem Refoulement-Verbot flies- senden Rechte ausgesetzt werden (vgl. a.a.O. E. 9.5).</w:t>
      </w:r>
    </w:p>
    <w:p>
      <w:r>
        <w:rPr>
          <w:b/>
        </w:rPr>
        <w:t>E. 7.1.3</w:t>
      </w:r>
    </w:p>
    <w:p>
      <w:r>
        <w:t>Unter diesen Umständen ist vorliegend die Anwendung von Art. 3 Abs. 2 Dublin-III-VO nicht gerechtfertigt. Von einer Überstellung ist nur in Ausnahmefällen abzusehen, in welchen die Gesuchstellenden durch sub- staniierte Vorbringen darlegen können, dass die generelle Annahme wie im Urteil E-1488/2020 dargelegt im Einzelfall nicht zutrifft. Dies gelingt den Beschwerdeführenden nicht. 8. 8.1 Sodann sind den Akten auch keine Anhaltspunkte zu entnehmen, die eine Ausübung des Selbsteintrittsrechts der Schweiz nach Art. 17 Abs. 1 Satz 1 Dublin-III-VO nahelegen würden. 8.2 Die Beschwerdeführenden haben kein konkretes und ernsthaftes Ri- siko dargetan, die kroatischen Behörden würden sich weigern, sie aufzu- 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 dem haben die Beschwerdeführenden nicht dargetan, die ihnen bei einer Rückführung erwartenden Bedingungen in Kroatien seien derart schlecht, dass sie zu einer Verletzung von Art. 4 der EU-Grundrechtecharta, Art. 3 EMRK oder Art. 3 FoK führen könnten. Sie vermochten keine individuellen Umstände geltend zu machen, gestützt auf welche sich die Annahme recht- fertigen würde, Kroatien würde sie dauerhaft die ihnen gemäss Aufnahme- richtlinie zustehenden minimalen Lebensbedingungen vorenthalten. Bei ei- ner allfälligen vorübergehenden Einschränkung könnten sie sich im Übri- gen nötigenfalls an die dortigen Behörden wenden und die ihnen</w:t>
      </w:r>
    </w:p>
    <w:p>
      <w:r>
        <w:t>E-2558/2023 Seite 13 zustehenden Aufnahmebedingungen auf dem Rechtsweg einfordern (vgl. Art. 26 Aufnahmerichtlinie). 8.3 Die Beschwerdeführenden wiesen auf ihre gesundheitliche Situation hin. Es könne nicht ausgeschlossen werden, dass sich diese im Falle einer Überstellung nach Kroatien verschlechtern würde. 8.3.1 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 ren Tod rechnen müsste und dabei keinerlei soziale Unterstützung erwar- ten könnte (vgl. BVGE 2011/9 E. 7 m. H. auf die damalige Praxis des Eu- ropäischen Gerichtshofs für Menschenrechte [EGMR]). Eine weitere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8.3.2 Eine solche Situation ist vorliegend nicht gegeben. Die Beschwerde- führerin war wegen Unterleibsschmerzen im Nachgang an ihre Geburten respektive Problemen nach einer Operation wegen Dammbruchs bei ei- nem Gynäkologen. Es wurde ihr eine unspezifische Vulvodynie sowie eine vaginale Candidose diagnostiziert. Zudem wurde auch eine muskuloske- lettale Genese in Betracht gezogen. Es wurden ihr Medikamente verschrie- ben und eine Wiedervorstellung bei Beschwerdepersistenz empfohlen. Sie solle sich regelmässig einmal pro Jahr gynäkologisch untersuchen lassen. Die nachfolgenden gynäkologischen Abstriche und Tests waren unauffällig. Das Kind war wegen Husten, Fieber und Atembeschwerden in ärztlicher Behandlung, wobei ihm eine RSV-Bronchiolitis diagnostiziert wurde. In den nachfolgenden Behandlungen wurde eine Wiedervorstellung bei Ver- schlechterung der Symptome und Trinkschwäche empfohlen. Überdies wurden dem Kind ein guter Allgemeinzustand und eine gute Entwicklung attestiert. Gemäss der Pflege waren die Beschwerdeführenden letztmals am 9. März 2023 vorstellig. Auf Beschwerdeebene wurden keine weiteren allfälligen Behandlungen vorgebracht. Auch sonst konnten sie nicht</w:t>
      </w:r>
    </w:p>
    <w:p>
      <w:r>
        <w:t>E-2558/2023 Seite 14 nachweisen, dass sie nicht reisefähig seien oder eine Überstellung ihre Gesundheit ernsthaft gefährden würde. Gestützt auf die vorliegenden An- gaben kann somit nicht der Schluss gezogen werden, der Gesundheitszu- stand der Beschwerdeführenden rechtfertige eine Unzulässigkeit im Sinne der zitierten Rechtsprechung. Die gesundheitlichen Probleme sind auch nicht von einer derartigen Schwere, dass aus humanitären Gründen von einer Überstellung abgesehen werden müsste. 8.3.3 Im Übrigen ist allgemein bekannt, dass Kroatien über eine ausrei- chende medizinische Infrastruktur verfügt. Die Mitgliedstaaten sind ver- pflichtet, den Antragstellern die erforderliche medizinische Versorgung, die zumindest die Notversorgung und die unbedingt erforderliche Behandlung von Krankheiten und schweren psychischen Störungen umfasst, zugäng- lich zu machen (Art. 19 Abs. 1 Aufnahmerichtlinie); den Antragstellern mit besonderen Bedürfnissen ist die erforderliche medizinische oder sonstige Hilfe (einschliesslich nötigenfalls einer geeigneten psychologischen Be- treuung) zu gewähren (Art. 19 Abs. 2 Aufnahmerichtlinie). Es liegen keine Hinweise vor, wonach Kroatien den Beschwerdeführenden eine adäquate medizinische Behandlung verweigern würde. Die schweizerischen Behör- den, die mit dem Vollzug der angefochten Verfügung beauftragt sind, wer- den den medizinischen Umständen bei der Bestimmung der konkreten Mo- dalitäten der Überstellung der Beschwerdeführenden Rechnung tragen und die kroatischen Behörden vorgängig in geeigneter Weise über die spe- zifischen medizinischen Umstände informieren (vgl. Art. 31 f. Dublin-III- VO). 8.4 8.4.1 Schliesslich ist die angefochtene Verfügung auch unter dem Blick- winkel der Anwendung der Kann-Bestimmung von Art. 29a Abs. 3 AsylV 1 – hinsichtlich derer das SEM über einen (durch das Bundesverwaltungs- gericht lediglich eingeschränkt überprüfbaren) Ermessensspielraum ver- fügt – nicht zu beanstanden (vgl. BVGE 2015/9 E. 7 f. und Art. 106 Abs. 1 Bst. a und b AsylG). Der Sachverhalt ist hinreichend erstellt, und den Akten sind keine Hinweise auf einen Ermessensmissbrauch oder ein Über- res- pektive Unterschreiten des Ermessens zu entnehmen. 8.4.2 Das Gericht enthält sich unter diesen Umständen weiterer Äusserun- gen zur Frage eines Selbsteintritts aus humanitären Gründen. 8.4.3 Nach dem Gesagten besteht kein Grund für eine Anwendung der Er- messensklauseln von Art. 17 Dublin-III-VO. Der Vollständigkeit halber ist</w:t>
      </w:r>
    </w:p>
    <w:p>
      <w:r>
        <w:t>E-2558/2023 Seite 15 festzuhalten, dass die Dublin-III-VO den Schutzsuchenden kein Recht ein- räumt, den ihren Antrag prüfenden Staat selber auszuwählen (vgl. auch BVGE 2010/45 E. 8.3). 9. Die Vorinstanz ist angesichts der vorstehenden Erwägungen zu Recht auf die Asylgesuche der Beschwerdeführenden nicht eingetreten und hat ihre Überstellung nach Kroatien verfügt (vgl. Art. 31a Abs. 1 Bst. b und Art. 44 AsylG).</w:t>
      </w:r>
    </w:p>
    <w:p>
      <w:r>
        <w:rPr>
          <w:b/>
        </w:rPr>
        <w:t>E. 8.1</w:t>
      </w:r>
    </w:p>
    <w:p>
      <w:r>
        <w:t>Sodann sind den Akten auch keine Anhaltspunkte zu entnehmen, die eine Ausübung des Selbsteintrittsrechts der Schweiz nach Art. 17 Abs. 1 Satz 1 Dublin-III-VO nahelegen würden.</w:t>
      </w:r>
    </w:p>
    <w:p>
      <w:r>
        <w:rPr>
          <w:b/>
        </w:rPr>
        <w:t>E. 8.2</w:t>
      </w:r>
    </w:p>
    <w:p>
      <w:r>
        <w:t>Die Beschwerdeführenden haben kein konkretes und ernsthaftes Risiko dargetan, die kroatischen Behörden würden sich weigern, sie aufzunehmen und ihren Antrag auf internationalen Schutz unter Einhaltung der Regeln der Verfahrensrichtlinie zu prüfen. Den Akten sind denn auch keine Gründe für die Annahme zu entnehmen, Kroatien werde in ihrem Fall den Grundsatz des Non-Refoulement missachten und sie zur Ausreise in ein Land zwingen, in dem ihr Leib, ihr Leben oder ihre Freiheit aus einem Grund nach Art. 3 Abs. 1 AsylG gefährdet ist oder in dem sie Gefahr laufen würden, zur Ausreise in ein solches Land gezwungen zu werden. Ausserdem haben die Beschwerdeführenden nicht dargetan, die ihnen bei einer Rückführung erwartenden Bedingungen in Kroatien seien derart schlecht, dass sie zu einer Verletzung von Art. 4 der EU-Grundrechtecharta, Art. 3 EMRK oder Art. 3 FoK führen könnten. Sie vermochten keine individuellen Umstände geltend zu machen, gestützt auf welche sich die Annahme rechtfertigen würde, Kroatien würde sie dauerhaft die ihnen gemäss Aufnahmerichtlinie zustehenden minimalen Lebensbedingungen vorenthalten. Bei einer allfälligen vorübergehenden Einschränkung könnten sie sich im Übrigen nötigenfalls an die dortigen Behörden wenden und die ihnen zustehenden Aufnahmebedingungen auf dem Rechtsweg einfordern (vgl. Art. 26 Aufnahmerichtlinie).</w:t>
      </w:r>
    </w:p>
    <w:p>
      <w:r>
        <w:rPr>
          <w:b/>
        </w:rPr>
        <w:t>E. 8.3</w:t>
      </w:r>
    </w:p>
    <w:p>
      <w:r>
        <w:t>Die Beschwerdeführenden wiesen auf ihre gesundheitliche Situation hin. Es könne nicht ausgeschlossen werden, dass sich diese im Falle einer Überstellung nach Kroatien verschlechtern würde.</w:t>
      </w:r>
    </w:p>
    <w:p>
      <w:r>
        <w:rPr>
          <w:b/>
        </w:rPr>
        <w:t>E. 8.3.1</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 H.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8.3.2</w:t>
      </w:r>
    </w:p>
    <w:p>
      <w:r>
        <w:t>Eine solche Situation ist vorliegend nicht gegeben. Die Beschwerdeführerin war wegen Unterleibsschmerzen im Nachgang an ihre Geburten respektive Problemen nach einer Operation wegen Dammbruchs bei einem Gynäkologen. Es wurde ihr eine unspezifische Vulvodynie sowie eine vaginale Candidose diagnostiziert. Zudem wurde auch eine muskuloskelettale Genese in Betracht gezogen. Es wurden ihr Medikamente verschrieben und eine Wiedervorstellung bei Beschwerdepersistenz empfohlen. Sie solle sich regelmässig einmal pro Jahr gynäkologisch untersuchen lassen. Die nachfolgenden gynäkologischen Abstriche und Tests waren unauffällig. Das Kind war wegen Husten, Fieber und Atembeschwerden in ärztlicher Behandlung, wobei ihm eine RSV-Bronchiolitis diagnostiziert wurde. In den nachfolgenden Behandlungen wurde eine Wiedervorstellung bei Verschlechterung der Symptome und Trinkschwäche empfohlen. Überdies wurden dem Kind ein guter Allgemeinzustand und eine gute Entwicklung attestiert. Gemäss der Pflege waren die Beschwerdeführenden letztmals am 9. März 2023 vorstellig. Auf Beschwerdeebene wurden keine weiteren allfälligen Behandlungen vorgebracht. Auch sonst konnten sie nicht nachweisen, dass sie nicht reisefähig seien oder eine Überstellung ihre Gesundheit ernsthaft gefährden würde. Gestützt auf die vorliegenden Angaben kann somit nicht der Schluss gezogen werden, der Gesundheitszustand der Beschwerdeführenden rechtfertige eine Unzulässigkeit im Sinne der zitierten Rechtsprechung. Die gesundheitlichen Probleme sind auch nicht von einer derartigen Schwere, dass aus humanitären Gründen von einer Überstellung abgesehen werden müsste.</w:t>
      </w:r>
    </w:p>
    <w:p>
      <w:r>
        <w:rPr>
          <w:b/>
        </w:rPr>
        <w:t>E. 8.3.3</w:t>
      </w:r>
    </w:p>
    <w:p>
      <w:r>
        <w:t>Im Übrigen ist allgemein bekannt, dass Kroatien über eine ausreichende medizinische Infrastruktur verfügt. Die Mitgliedstaaten sind verpflichtet, den Antragstellern die erforderliche medizinische Versorgung, die zumindest die Notversorgung und die unbedingt erforderliche Behandlung von Krankheiten und schweren psychischen Störungen umfasst, zugänglich zu machen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Kroatien den Beschwerdeführenden eine adäquate medizinische Behandlung verweigern würde. Die schweizerischen Behörden, die mit dem Vollzug der angefochten Verfügung beauftragt sind, werden den medizinischen Umständen bei der Bestimmung der konkreten Modalitäten der Überstellung der Beschwerdeführenden Rechnung tragen und die kroatischen Behörden vorgängig in geeigneter Weise über die spezifischen medizinischen Umstände informieren (vgl. Art. 31 f. Dublin-III-VO).</w:t>
      </w:r>
    </w:p>
    <w:p>
      <w:r>
        <w:rPr>
          <w:b/>
        </w:rPr>
        <w:t>E. 8.4.1</w:t>
      </w:r>
    </w:p>
    <w:p>
      <w:r>
        <w:t>Schliesslich ist die angefochtene Verfügung auch unter dem Blickwinkel der Anwendung der Kann-Bestimmung von Art. 29a Abs. 3 AsylV 1 - hinsichtlich derer das SEM über einen (durch das Bundesverwaltungs-gericht lediglich eingeschränkt überprüfbaren) Ermessensspielraum verfügt - nicht zu beanstanden (vgl. BVGE 2015/9 E. 7 f. und Art. 106 Abs. 1 Bst. a und b AsylG). Der Sachverhalt ist hinreichend erstellt, und den Akten sind keine Hinweise auf einen Ermessensmissbrauch oder ein Über- respektive Unterschreiten des Ermessens zu entnehmen.</w:t>
      </w:r>
    </w:p>
    <w:p>
      <w:r>
        <w:rPr>
          <w:b/>
        </w:rPr>
        <w:t>E. 8.4.2</w:t>
      </w:r>
    </w:p>
    <w:p>
      <w:r>
        <w:t>Das Gericht enthält sich unter diesen Umständen weiterer Äusserungen zur Frage eines Selbsteintritts aus humanitären Gründen.</w:t>
      </w:r>
    </w:p>
    <w:p>
      <w:r>
        <w:rPr>
          <w:b/>
        </w:rPr>
        <w:t>E. 8.4.3</w:t>
      </w:r>
    </w:p>
    <w:p>
      <w:r>
        <w:t>Nach dem Gesagten besteht kein Grund für eine Anwendung der Ermessensklauseln von Art. 17 Dublin-III-VO. Der Vollständigkeit halber ist festzuhalten, dass die Dublin-III-VO den Schutzsuchenden kein Recht einräumt, den ihren Antrag prüfenden Staat selber auszuwählen (vgl. auch BVGE 2010/45 E. 8.3).</w:t>
      </w:r>
    </w:p>
    <w:p>
      <w:r>
        <w:rPr>
          <w:b/>
        </w:rPr>
        <w:t>E. 9</w:t>
      </w:r>
    </w:p>
    <w:p>
      <w:r>
        <w:t>Die Vorinstanz ist angesichts der vorstehenden Erwägungen zu Recht auf die Asylgesuche der Beschwerdeführenden nicht eingetreten und hat ihre Überstellung nach Kroatien verfügt (vgl. Art. 31a Abs. 1 Bst. b und Art. 44 AsylG).</w:t>
      </w:r>
    </w:p>
    <w:p>
      <w:r>
        <w:rPr>
          <w:b/>
        </w:rPr>
        <w:t>E. 10</w:t>
      </w:r>
    </w:p>
    <w:p>
      <w:r>
        <w:t>Nach dem Gesagten ist die Beschwerde abzuweisen und die Verfügung des SEM zu bestätigen.</w:t>
      </w:r>
    </w:p>
    <w:p>
      <w:r>
        <w:rPr>
          <w:b/>
        </w:rPr>
        <w:t>E. 11</w:t>
      </w:r>
    </w:p>
    <w:p>
      <w:r>
        <w:t>Bei diesem Ausgang des Verfahrens wären die Kosten grundsätzlich den Beschwerdeführenden aufzuerlegen (Art. 63 Abs. 1 VwVG). Nachdem aber mit Zwischenverfügung vom 10. Mai 2023 die unentgeltliche Prozess- führung gemäss Art. 65 Abs. 1 VwVG gewährt wurde, sind keine Verfah- renskosten zu erheben.</w:t>
      </w:r>
    </w:p>
    <w:p>
      <w:r>
        <w:t>(Dispositiv nächste Seite)</w:t>
      </w:r>
    </w:p>
    <w:p>
      <w:r>
        <w:t>E-2558/2023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