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E-2553/2014 vom 1. Juni 2016</w:t>
      </w:r>
    </w:p>
    <w:p>
      <w:r>
        <w:t>Bundesverwaltungsgericht, 2016-06-01, FR</w:t>
      </w:r>
    </w:p>
    <w:p>
      <w:r>
        <w:rPr>
          <w:b/>
        </w:rPr>
        <w:t xml:space="preserve">Quelle: </w:t>
      </w:r>
      <w:r>
        <w:t>https://mcp.opencaselaw.ch/entscheid/bvger_E-2553_2014</w:t>
      </w:r>
    </w:p>
    <w:p>
      <w:r>
        <w:t>FR: TAF E-2553/2014 du 1 juin 2016</w:t>
      </w:r>
    </w:p>
    <w:p>
      <w:r>
        <w:t>IT: TAF E-2553/2014 del 1 giugno 2016</w:t>
      </w:r>
    </w:p>
    <w:p>
      <w:pPr>
        <w:pStyle w:val="Heading2"/>
      </w:pPr>
      <w:r>
        <w:t>Regeste</w:t>
      </w:r>
    </w:p>
    <w:p>
      <w:r>
        <w:t>Asile (non-entrée en matière / Etat tiers sûr) et renvoi</w:t>
      </w:r>
    </w:p>
    <w:p>
      <w:pPr>
        <w:pStyle w:val="Heading2"/>
      </w:pPr>
      <w:r>
        <w:t>Erwägungen</w:t>
      </w:r>
    </w:p>
    <w:p>
      <w:r>
        <w:rPr>
          <w:b/>
        </w:rPr>
        <w:t>E. 1.1</w:t>
      </w:r>
    </w:p>
    <w:p>
      <w:r>
        <w:t>En vertu de l'art. 31 LTAF (RS 173.32), le Tribunal connaît des recours contre les décisions au sens de l'art. 5 PA. En particulier, les décisions rendues par l'ODM concernant l'asile et le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al. 1 PA) et le délai (cf. art. 108 al. 2 LAsi) prescrits par la loi, le recours est recevable.</w:t>
      </w:r>
    </w:p>
    <w:p>
      <w:r>
        <w:rPr>
          <w:b/>
        </w:rPr>
        <w:t>E. 1.4</w:t>
      </w:r>
    </w:p>
    <w:p>
      <w:r>
        <w:t>Les griefs recevables (et donc le pouvoir d'examen du Tribunal) sont limités, en matière d'asile, à la violation du droit fédéral, notamment pour abus ou excès dans l'exercice du pouvoir d'appréciation, et à l'établissement inexact ou incomplet de l'état de fait pertinent (cf. art. 106 al. 1 let. a et b LAsi) ; en matière de droit des étrangers, ils s'étendent en sus à l'inopportunité (cf. art. 49 PA en relation avec l'art. 112 al. 1 LEtr [RS 142.20] ; cf. ATAF 2014/26 consid. 5 et 7.8).</w:t>
      </w:r>
    </w:p>
    <w:p>
      <w:r>
        <w:rPr>
          <w:b/>
        </w:rPr>
        <w:t>E. 1.5</w:t>
      </w:r>
    </w:p>
    <w:p>
      <w:r>
        <w:t>Les recourants concluent à l'annulation de la décision attaquée et au renvoi de leur cause au SEM pour qu'il examine leur demande d'asile au fond, au motif de l'illicéité et de l'inexigibilité de l'exécution de leur renvoi vers l'Espagne. Il s'agit donc d'abord d'examiner les griefs de violation du droit fédéral à l'encontre de la décision de l'ODM ordonnant l'exécution de leur renvoi vers l'Espagne. Dans l'hypothèse où il y aurait lieu d'admettre ces griefs, il s'agira encore d'examiner la conformité au droit de la décision de l'ODM de non-entrée en matière sur leurs demandes d'asile et de renvoi (dans son principe).</w:t>
      </w:r>
    </w:p>
    <w:p>
      <w:r>
        <w:rPr>
          <w:b/>
        </w:rPr>
        <w:t>E. 2.1</w:t>
      </w:r>
    </w:p>
    <w:p>
      <w:r>
        <w:t>Les recourants soutiennent que la décision de l'ODM ordonnant l'exécution de leur renvoi vers l'Espagne emporte violation de l'art. 83 al. 4 LEtr.</w:t>
      </w:r>
    </w:p>
    <w:p>
      <w:r>
        <w:rPr>
          <w:b/>
        </w:rPr>
        <w:t>E. 2.2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Selon la jurisprudence, cette disposition s'applique aux personnes pour qui un retour reviendrait à les mettre concrètement en danger, notamment parce qu'elles ne pourraient plus recevoir les soins dont elles ont besoin (cf. ATAF 2014/26 consid. 7.9 et 7.10 ; pour le surplus, cf. ATAF 2011/50 consid. 8.2). L'al. 2 (impossibilité) et l'al. 3 (illicéité) de l'art. 83 LEtr, mentionnent le renvoi de l'étranger dans son Etat d'origine, son Etat de provenance ou un Etat tiers. En revanche, l'al. 4 (inexigibilité) mentionne uniquement le renvoi de l'étranger dans son pays d'origine ou de provenance.</w:t>
      </w:r>
    </w:p>
    <w:p>
      <w:r>
        <w:rPr>
          <w:b/>
        </w:rPr>
        <w:t>E. 2.3</w:t>
      </w:r>
    </w:p>
    <w:p>
      <w:r>
        <w:t>En l'espèce, l'Espagne a accordé la protection internationale aux recourants en leur reconnaissant la qualité de réfugiés. Cette protection internationale doit être considérée comme un substitut à la protection nationale de leur Etat d'origine ou de provenance, dont ils ne peuvent pas ou plus se réclamer. Sous l'angle de l'examen des obstacles à l'exécution du renvoi, l'Espagne doit donc être considérée comme substitut de l'Etat d'origine ou de provenance des recourants. Partant, il y a lieu d'examiner ci-après si l'exécution de leur renvoi vers l'Espagne est raisonnablement exigible au sens de l'art. 83 al. 4 LEtr a contrario.</w:t>
      </w:r>
    </w:p>
    <w:p>
      <w:r>
        <w:rPr>
          <w:b/>
        </w:rPr>
        <w:t>E. 2.4</w:t>
      </w:r>
    </w:p>
    <w:p>
      <w:r>
        <w:t>Certes, l'art. 83 al. 5 LEtr prévoit que l'exécution du renvoi est en principe exigible lorsque l'Etat d'origine ou de provenance est un Etat membre de l'UE ou de l'AELE. Toutefois, cette disposition ne s'applique pas en l'espèce, dès lors qu'au moment de son entrée en vigueur, le 1er février 2014, la procédure était pendante devant l'ODM (cf. al. 2 des dispositions transitoires de la modification du 14 décembre 2012 de la LEtr).</w:t>
      </w:r>
    </w:p>
    <w:p>
      <w:r>
        <w:rPr>
          <w:b/>
        </w:rPr>
        <w:t>E. 2.5</w:t>
      </w:r>
    </w:p>
    <w:p>
      <w:r>
        <w:t>C'est en priorité une mise en danger concrète de G._______ en cas de renvoi en Espagne qui est invoquée par les recourants pour faire obstacle à l'exécution de leur renvoi.</w:t>
      </w:r>
    </w:p>
    <w:p>
      <w:r>
        <w:rPr>
          <w:b/>
        </w:rPr>
        <w:t>E. 2.5.1</w:t>
      </w:r>
    </w:p>
    <w:p>
      <w:r>
        <w:t>G._______ est atteint de troubles psychiatriques sévères. Sa maladie se caractérise par la survenance répétée d'épisodes dépressifs sévères et par un risque suicidaire élevé et sérieux. Les symptômes ont débuté consécutivement aux événements traumatiques auxquels il a été personnellement confronté en Irak, au début de son adolescence. Ils se sont aggravés en raison de son parcours migratoire et de la détresse exprimée par toute sa famille dans ce contexte. En conséquence d'un sentiment de "trahison" lié aux circonstances de l'exécution de son transfert, le (...) novembre 2011, tôt le matin, tiré de son lit alors qu'il était hospitalisé en milieu psychiatrique depuis deux à trois mois dans une unité pour adolescents, il a par la suite refusé les soins médicaux et a plongé dans le mutisme. Il n'a pas eu accès à un traitement adapté à la gravité particulière de ses troubles psychiatriques durant l'année qu'il a ensuite passée en Espagne. Il est de retour en Suisse depuis le (...) 2012. Il a nécessité depuis le 23 janvier 2013 un suivi intensif, auquel ont été associés tous les membres de sa famille au sens large. A quatre reprises, il a dû être hospitalisé en raison de la sévérité des épisodes dépressifs et d'un risque suicidaire élevé.</w:t>
      </w:r>
    </w:p>
    <w:p>
      <w:r>
        <w:rPr>
          <w:b/>
        </w:rPr>
        <w:t>E. 2.5.2</w:t>
      </w:r>
    </w:p>
    <w:p>
      <w:r>
        <w:t>Aux dires de ses médecins, le renvoi de G._______ est formellement contre-indiqué. Un risque majeur de passage à l'acte et de péjoration de son état de santé est pronostiqué en cas de départ forcé de Suisse. Ces mêmes médecins précisent que sa capacité d'adaptation dans un environnement instable est limitée et que le pronostic n'est favorable que si le traitement est associé à la possibilité de vivre dans un environnement stable.</w:t>
      </w:r>
    </w:p>
    <w:p>
      <w:r>
        <w:rPr>
          <w:b/>
        </w:rPr>
        <w:t>E. 2.5.3</w:t>
      </w:r>
    </w:p>
    <w:p>
      <w:r>
        <w:t>Depuis 2012, la gravité des troubles psychiatriques de G._______ nécessite l'association de ses proches parents à sa prise en charge pour éviter un passage à l'acte suicidaire. Ses parents se sont toutefois avérés eux-mêmes effondrés et dépassés par la situation. En effet, le père est, de longue date, lui-même sérieusement atteint dans sa santé (cf. Faits, let. L et T.a). C'est par conséquent principalement son frère K._______, qui a assumé la tâche de veiller sur G._______ durant toutes ces années, lorsque celui-ci n'était pas hébergé par leur tante. Toutefois, en avril 2014, K._______ s'est vu diagnostiquer une maladie inflammatoire chronique digestive grave, nécessitant qu'il soit moins exposé au stress, un facteur déclenchant de sa maladie, et, par conséquent, déchargé de ses responsabilités familiales. Aussi, la tante et la cousine de G._______, lesquelles sont titulaires d'autorisations de séjour en Suisse, jouent un rôle aujourd'hui d'autant plus crucial dans le soutien dont G._______ a besoin aux fins d'une prise en charge tendant à éviter toute réalisation du risque vital. Celui-ci trouve chez eux un refuge face à la grave détresse à laquelle il est confronté.</w:t>
      </w:r>
    </w:p>
    <w:p>
      <w:r>
        <w:rPr>
          <w:b/>
        </w:rPr>
        <w:t>E. 2.5.4</w:t>
      </w:r>
    </w:p>
    <w:p>
      <w:r>
        <w:t>En cas d'exécution du renvoi vers l'Espagne, ses parents, sa soeur I._______ et son frère K._______ ne seraient vraisemblablement pas en mesure d'assumer et de prodiguer à G._______ les soins et l'attention que nécessite sa grave maladie. En effet, ses parents sont, comme déjà dit, dépassés par la situation. K._______ ne peut plus assumer que partiellement la responsabilité de veiller constamment sur son frère en raison de la dégradation de son propre état de santé. I._______ n'est encore qu'une enfant, de sorte qu'il ne saurait être attendu d'elle qu'elle participe à la prise en charge de cette responsabilité. Quant à L._______, qui est autorisée à séjourner en Suisse, elle ne serait plus d'aucun secours. Il en irait de même de sa tante et de la famille de celle-ci, résidant depuis longtemps en Suisse.</w:t>
      </w:r>
    </w:p>
    <w:p>
      <w:r>
        <w:rPr>
          <w:b/>
        </w:rPr>
        <w:t>E. 2.5.5</w:t>
      </w:r>
    </w:p>
    <w:p>
      <w:r>
        <w:t>Dans un contexte si particulier et exceptionnel et au vu des moyens de preuve produits, le Tribunal est convaincu que la confirmation de l'exécution du renvoi réduirait à néant la stabilisation de l'état de santé de G._______, acquise difficilement depuis son retour en Suisse en (...) 2012. Il admet qu'indépendamment de l'accès ou non en Espagne à un traitement psychiatrique approprié - question qui peut demeurer indécise - l'exécution du renvoi engendrerait une importante péjoration de l'état de santé psychique de G._______, qui peut déjà être qualifié de critique, et un risque majeur de passage à l'acte suicidaire. Certes, le risque de péjoration de l'état de santé psychique et de suicide existe également en Suisse. Il est toutefois nettement moins élevé, grâce au traitement médical intensif et continu mis en place depuis le début de l'année 2013, aux liens tissés sur la durée avec les thérapeutes par ce patient en proie à l'isolement et au mutisme, et à l'assistance que lui apporte sa tante, ainsi que la famille de celle-ci. Autrement dit, G._______ est pris en charge dans un environnement tant médical, que familial et social, stable depuis plus de trois ans. Dans ces conditions, un renvoi marquerait une rupture totale par rapport à la situation de prise en charge qui est aujourd'hui la sienne en Suisse. Une telle rupture entraînerait des effets d'autant plus dommageables sur la santé psychique de G._______ que ce dernier a la particularité d'avoir déjà fait l'expérience d'un transfert abrupt et traumatisant de Suisse vers l'Espagne alors qu'il était mineur et hospitalisé. Or c'est précisément cette expérience qui l'a plongé dans l'isolement et le mutisme vis-à-vis non seulement des soignants, mais également des membres de sa famille.</w:t>
      </w:r>
    </w:p>
    <w:p>
      <w:r>
        <w:rPr>
          <w:b/>
        </w:rPr>
        <w:t>E. 2.5.6</w:t>
      </w:r>
    </w:p>
    <w:p>
      <w:r>
        <w:t>Au vu de ce qui précède, l'exécution du renvoi vers l'Espagne mettrait concrètement en danger G._______, au sens de l'art. 83 al. 4 LEtr. Dans ces conditions, exécuter son renvoi emporterait violation de cette disposition.</w:t>
      </w:r>
    </w:p>
    <w:p>
      <w:r>
        <w:rPr>
          <w:b/>
        </w:rPr>
        <w:t>E. 2.6</w:t>
      </w:r>
    </w:p>
    <w:p>
      <w:r>
        <w:t>Reste à examiner la conséquence qu'aura l'inexigibilité de l'exécution du renvoi de G._______ sur la situation de ses parents et de sa soeur I._______. L'état de santé psychique de G._______ est à ce point grave qu'il rend irremplaçable une présence, une surveillance, des soins, et une attention que seuls ses proches parents sont susceptibles d'assumer et de prodiguer. Bien que devenu majeur, il est resté fortement dépendant de ses proches. En particulier, la gravité de ses troubles psychiatriques nécessite depuis 2012 leur implication directe dans sa prise en charge, notamment pour éviter un passage à l'acte suicidaire. Le succès de son traitement dépend ainsi notamment de leur assistance, surtout celle de sa mère, sachant que son père est atteint dans sa santé. Il existe donc entre lui et ses parents des liens de dépendance allant au-delà des liens affectifs normaux. Par conséquent, il convient d'admettre qu'en dépit de sa majorité, G._______ forme une unité familiale au sens de l'art. 44 LAsi avec ses parents et sa soeur mineure, comme d'ailleurs aussi avec son frère K._______ (cf. arrêt E-3080/2014 de ce jour). Dans ces conditions, l'inexigibilité de l'exécution du renvoi de G._______ entraîne à l'égard de ses parents et de sa soeur I._______, la prise de la même mesure de substitution à l'exécution du renvoi, en application du principe du respect de l'unité de la famille prévu à l'art. 44 LAsi.</w:t>
      </w:r>
    </w:p>
    <w:p>
      <w:r>
        <w:rPr>
          <w:b/>
        </w:rPr>
        <w:t>E. 2.7</w:t>
      </w:r>
    </w:p>
    <w:p>
      <w:r>
        <w:t>Au vu de ce qui précède, exécuter le renvoi des recourants emporterait violation du droit fédéral. La décision attaquée, en tant qu'elle ordonne l'exécution de leur renvoi doit être annulée et le SEM être invité à régler leurs conditions de résidence en Suisse conformément aux dispositions légales relatives à l'admission provisoire.</w:t>
      </w:r>
    </w:p>
    <w:p>
      <w:r>
        <w:rPr>
          <w:b/>
        </w:rPr>
        <w:t>E. 3.1</w:t>
      </w:r>
    </w:p>
    <w:p>
      <w:r>
        <w:t>Doit encore être résolue la question de savoir si la décision de l'ODM du 30 avril 2014 de non-entrée en matière sur les demandes d'asile des recourants, et de renvoi (dans son principe), fondées sur les art. 31a al. 1 let. a et 44 LAsi, doit être confirmée.</w:t>
      </w:r>
    </w:p>
    <w:p>
      <w:r>
        <w:rPr>
          <w:b/>
        </w:rPr>
        <w:t>E. 3.2</w:t>
      </w:r>
    </w:p>
    <w:p>
      <w:r>
        <w:t>Aux termes de cette disposition, en règle générale, le SEM n'entre pas en matière sur une demande d'asile si le requérant peut retourner dans un Etat tiers sûr, au sens de l'art. 6a, al. 2, let. b LAsi, dans lequel il a séjourné auparavant. En l'occurrence, les recourants ont été reconnus réfugiés par l'Espagne, où ils sont au bénéfice d'autorisations de séjour (cf. Faits, let. E). Ce pays a accepté de les réadmettre sur son territoire. Ils sont donc en principe autorisés à retourner dans cet Etat tiers sûr respectant le principe de non-refoulement à leur égard. Les conditions d'application de l'art. 31a al. 1 let. a LAsi ainsi que de l'art. 44 LAsi, en tant que cette dernière disposition exige comme conséquence juridique le prononcé d'un renvoi, demeurent donc réunies.</w:t>
      </w:r>
    </w:p>
    <w:p>
      <w:r>
        <w:rPr>
          <w:b/>
        </w:rPr>
        <w:t>E. 3.3</w:t>
      </w:r>
    </w:p>
    <w:p>
      <w:r>
        <w:t>Cela dit, il est important de souligner que la protection internationale a été accordée aux recourants par l'Espagne, sous forme de la reconnaissance de la qualité de réfugié. Ils ne sont donc plus concernés par un risque de refoulement vers l'Etat persécuteur. En conséquence, la Suisse n'est pas tenue de leur offrir une protection fondée sur la Conv. réfugiés (cf. ATAF 2010/56 consid. 5.3.2), à tout le moins tant que les conditions mises au transfert de responsabilité au sens de l'Accord européen sur le transfert de la responsabilité à l'égard des réfugiés (RS 0.142.305, ci-après : Accord européen), auquel l'Espagne est également liée, et/ou au second asile ne sont pas réunies. Bien que cette question ne fasse pas partie de l'objet du litige, le Tribunal observe que la condition d'une admission à demeurer sur le territoire helvétique pour une durée excédant la validité du titre de voyage (cf. art. 2 par. 1 de l'Accord européen ; voir aussi Faits, let. C.a in fine) n'est manifestement pas remplie.</w:t>
      </w:r>
    </w:p>
    <w:p>
      <w:r>
        <w:rPr>
          <w:b/>
        </w:rPr>
        <w:t>E. 3.4</w:t>
      </w:r>
    </w:p>
    <w:p>
      <w:r>
        <w:t>Le SEM sera tenu de vérifier après douze mois au plus si les conditions de l'admission provisoire de G._______, respectivement de ses parents et de sa soeur, sont toujours remplies (cf. art. 84 al. 1 et art. 85 al. 1 LEtr). Au cas où il devait, avant un éventuel transfert de responsabilité, lever l'admission provisoire en application de l'art. 84 LEtr, il appartiendrait au SEM de demander à l'Espagne de confirmer son acceptation à la réadmission du (des) réfugié(s) concerné(s).</w:t>
      </w:r>
    </w:p>
    <w:p>
      <w:r>
        <w:rPr>
          <w:b/>
        </w:rPr>
        <w:t>E. 4</w:t>
      </w:r>
    </w:p>
    <w:p>
      <w:r>
        <w:t>Au vu de ce qui précède, le recours, en tant qu'il conteste la non-entrée en matière sur les demandes d'asile et le renvoi dans son principe, doit être rejeté et la décision attaquée être confirmée sur ces points. En revanche, le recours doit être admis en tant qu'il porte sur l'exécution du renvoi, la décision attaquée être annulée sur ce point, et le SEM être invité à régler les conditions de résidence en Suisse des recourants conformément aux dispositions légales relatives à l'admission provisoire et à vérifier, après douze mois au plus, si les conditions en sont toujours remplies. Le recours doit, pour le reste, être rejeté.</w:t>
      </w:r>
    </w:p>
    <w:p>
      <w:r>
        <w:rPr>
          <w:b/>
        </w:rPr>
        <w:t>E. 5</w:t>
      </w:r>
    </w:p>
    <w:p>
      <w:r>
        <w:t>La demande de dispense du paiement des frais de procédure a été admise, de sorte qu'il sera statué sans frais (cf. art. 63 al. 2 et art. 65 al. 1 PA).</w:t>
      </w:r>
    </w:p>
    <w:p>
      <w:r>
        <w:rPr>
          <w:b/>
        </w:rPr>
        <w:t>E. 6</w:t>
      </w:r>
    </w:p>
    <w:p>
      <w:r>
        <w:t>Conformément à l'art. 7 al. 1 et al. 2 du règlement du 21 février 2008 concernant les frais, dépens et indemnités fixés par le Tribunal administratif fédéral (FITAF, RS 173.320.2), la partie qui obtient partiellement gain de cause a droit aux dépens pour les frais nécessaires causés par le litige, réduits en proportion. En l'occurrence, sur la base du dossier, il paraît équitable d'allouer aux recourants une indemnité de 800 francs, à titre de dépens partiels,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