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E-2549/2023 vom 15. Mai 2023</w:t>
      </w:r>
    </w:p>
    <w:p>
      <w:r>
        <w:t>Bundesverwaltungsgericht, 2023-05-15, DE</w:t>
      </w:r>
    </w:p>
    <w:p>
      <w:r>
        <w:rPr>
          <w:b/>
        </w:rPr>
        <w:t xml:space="preserve">Quelle: </w:t>
      </w:r>
      <w:r>
        <w:t>https://mcp.opencaselaw.ch/entscheid/bvger_E-2549_2023</w:t>
      </w:r>
    </w:p>
    <w:p>
      <w:r>
        <w:t>FR: TAF E-2549/2023 du 15 mai 2023</w:t>
      </w:r>
    </w:p>
    <w:p>
      <w:r>
        <w:t>IT: TAF E-2549/2023 del 15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AsylG und Art. 111a Abs. 1 und 2 AsylG).</w:t>
      </w:r>
    </w:p>
    <w:p>
      <w:r>
        <w:rPr>
          <w:b/>
        </w:rPr>
        <w:t>E. 4.1</w:t>
      </w:r>
    </w:p>
    <w:p>
      <w:r>
        <w:t>Der Beschwerdeführer rügt in verfahrensrechtlicher Hinsicht eine Verletzung des Anspruchs auf rechtliches Gehör. Das SEM habe seine Pflicht zur vollständigen und richtigen Sachverhaltsermittlung sowie seine Begründungspflicht und ausserdem die Untersuchungspflicht verletzt.</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bei der Mitwirkungspflicht der Asylsuchenden (vgl. Art. 8 AsylG).</w:t>
      </w:r>
    </w:p>
    <w:p>
      <w:r>
        <w:rPr>
          <w:b/>
        </w:rPr>
        <w:t>E. 4.3</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Vorliegend wird massgeblich gerügt, es obliege der Vorinstanz, erhebliche Vorbringen der Parteien während der Vorbereitungsphase zu würdigen; dazu gehöre namentlich die Feststellung des medizinischen Sachverhalts. Das SEM habe mit textbausteinartigen Ausführungen und damit ohne Würdigung der Aussagen des Beschwerdeführers ausgeführt, es würden keine Hinweise vorliegen, dass Kroatien seinen völkerrechtlichen Pflichten nicht nachkomme, das Asyl- und Wegweisungsverfahren nicht korrekt durchgeführt würde oder allfällige systemische Schwachstellen vorliegen würden, die eine Gefahr der unmenschlichen oder entwürdigenden Behandlung mit sich bringe. Die Vorinstanz gehe insbesondere nicht davon aus, dass der Beschwerdeführer bei einer Überstellung nach Kroatien in eine existenzielle Notlage geraten oder ohne Prüfung seines Asylgesuchs und unter Verletzung des Non-Refoulement-Gebots in seinen Herkunftsstaat überstellt werden könnte. Zwar habe das SEM ausführlich die Situation von sogenannten Push-backs von Kroatien, nicht jedoch die Umstände beleuchtet, die den Beschwerdeführer zur Weiterreise veranlasst hätten. Ebenso pauschal habe das SEM festgehalten, Kroatien verfüge über eine ausreichende medizinische Infrastruktur und sei verpflichtet, die erforderliche medizinische Versorgung zu gewährleisten. Das SEM habe auch den medizinischen Sachverhalt nicht richtig wiedergegeben. In der Tat sei der Beschwerdeführer mehrmals in psychiatrischer Behandlung gewesen. So habe der behandelnde Arzt am 13. Februar 2023 den Verdacht auf eine Posttraumatische Belastungsstörung (PTBS) und auf eine mittel- bis schwergradige depressive Episode geäussert und die Medikation werde laufend angepasst, mit der Tendenz zur Erhöhung der Dosis. Offensichtlich habe das SEM nicht das vollständige Gesundheitsdossier herangezogen und ausserdem antizipatorisch entschieden.</w:t>
      </w:r>
    </w:p>
    <w:p>
      <w:r>
        <w:rPr>
          <w:b/>
        </w:rPr>
        <w:t>E. 4.5</w:t>
      </w:r>
    </w:p>
    <w:p>
      <w:r>
        <w:t>Das SEM hat sich in seiner Verfügung mit dem Gesundheitszustand des Beschwerdeführers rechtsgenüglich auseinandergesetzt und dazu den medizinischen Sachverhalt - gestützt auf die Angaben des Beschwerde-führers im Dublin-Gespräch, die vorhandenen medizinischen Akten und die Angaben der internen Pflege des Bundesasylzentrums - zusammengefasst. Das SEM vertrat dabei, namentlich auch bezüglich des psychischen Krankheitsbilds, die Auffassung, dass Kroatien über eine ausreichende medizinische Infrastruktur verfüge. Es war folglich nicht gehalten, weiterführende Abklärungen zu treffen. Der Sachverhalt erweist sich als hinreichend abgeklärt. Ob die Beurteilung der medizinischen Umstände korrekt erfolgt ist, beschlägt nicht das rechtliche Gehör, sondern die rechtliche Würdigung dieser Sachverhaltselemente.</w:t>
      </w:r>
    </w:p>
    <w:p>
      <w:r>
        <w:rPr>
          <w:b/>
        </w:rPr>
        <w:t>E. 4.6</w:t>
      </w:r>
    </w:p>
    <w:p>
      <w:r>
        <w:t>Der Beschwerdeführer beanstandet die Ausführungen des SEM als textbausteinartig und ohne Bezug auf den vorliegenden Einzelfall. Es habe sich auch nicht mit den Verhältnissen in Kroatien auseinandergesetzt. Ausserdem hätte beachtet werden müssen, welche Umstände den Beschwerdeführer zur Weiterreise veranlasst hätten. Auf seine nach dem Grenzübertritt erlebte Behandlung sei die Vorinstanz nur unzureichend eingegangen und sie habe nicht vertieft geprüft, ob aufgrund der persönlichen Erlebnisse des Beschwerdeführers in Kroatien individuelle Gründe vorliegen könnten, die seine Überstellung als unzulässig oder unzumutbar erscheinen liessen. Schliesslich seien die Aussagen des Beschwerdeführers in der angefochtenen Verfügung zwar zusammengefasst, aber in der Entscheidfindung weder berücksichtigt noch gewürdigt worden.</w:t>
      </w:r>
    </w:p>
    <w:p>
      <w:r>
        <w:rPr>
          <w:b/>
        </w:rPr>
        <w:t>E. 4.7</w:t>
      </w:r>
    </w:p>
    <w:p>
      <w:r>
        <w:t>Es ist nicht ersichtlich, dass das SEM in seiner ausführlich begründeten Verfügung vom 25. April 2023 keine konkrete Würdigung des Einzelfalles vorgenommen oder vom Beschwerdeführer als relevant vorgebrachte Sachverhaltselemente nicht berücksichtigt hätte. Aus einer allfälligen Verwendung von Textbausteinen ist noch nicht auf eine Verletzung der Begründungspflicht respektive des rechtlichen Gehörs zu schliessen. Der angefochtenen Verfügung sind ausserdem Ausführungen zum Verhalten der kroatischen Polizei dem Beschwerdeführer gegenüber, zur Frage einer Kettenabschiebung und zu derjenigen des Vorliegens von systemischen Mängeln im kroatischen Asyl- und Aufnahmesystem sowie zu den Möglichkeiten des Beschwerdeführers zu entnehmen, sich gegen unkorrektes Verhalten einzelner Beamter zu wehren. Dem Beschwerdeführer war es problemlos möglich, die vorinstanzliche Verfügung sachgerecht anzufechten. Ob die diesbezüglichen Ausführungen des SEM inhaltlich zutreffend sind, betrifft auch hier nicht das rechtliche Gehör, sondern ist eine Frage der rechtlichen Würdigung.</w:t>
      </w:r>
    </w:p>
    <w:p>
      <w:r>
        <w:rPr>
          <w:b/>
        </w:rPr>
        <w:t>E. 4.8</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Zuständigkeitskriterien - in der dort aufgeführten Rangfolge (Art. 7 Abs. 1 Dublin-III-VO) - anzuwenden (vgl. BVGE 2017 VI/5 E. 6.2 und 8.2.1 m.w.H.).</w:t>
      </w:r>
    </w:p>
    <w:p>
      <w:r>
        <w:rPr>
          <w:b/>
        </w:rPr>
        <w:t>E. 5.3</w:t>
      </w:r>
    </w:p>
    <w:p>
      <w:r>
        <w:t>Ein Abgleich der Fingerabdrücke des Beschwerdeführers ergab, dass dieser am 3. November 2022 in Kroatien daktyloskopisch erfasst worden war. Nachdem die kroatischen Behörden dem Gesuch des SEM um Übernahme innert der in Art. 22 Abs. 1 Dublin-III-VO festgelegten Frist gestützt auf Art. 13 Abs. 1 Dublin-III-VO zugestimmt haben, ist die Zuständigkeit Kroatiens zur Durchführung des Asyl- und Wegweisungsverfahrens grundsätzlich gegeben; dies wird vorliegend auch nicht bestritten.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In einem jüngst ergangenen Referenzurteil (vgl. Medienmitteilung des BVGer vom 31. März 2023) hielt das Bundesverwaltungsgericht fest, es sei nicht davon auszugehen, das Asylverfahren und die Aufnahmebedingungen in Kroatien wiesen systemische Schwachstellen im Sinn von Art. 3 Abs. 2 Sätze 2 und 3 Dublin-III-VO auf. Es bestätigte damit seine seit dem Referenzurteil D-1611/2016 vom 22. März 2016 bestehende Praxis, wonach Dublin-Überstellungen nach Kroatien grundsätzlich sowohl in "Take-Charge-" (Aufnahme) als auch "Take-Back-" (Wiederaufnahme) Verfahren zulässig sind (vgl. Urteil E-1488/2020 vom 22. März 2023 [als Referenz-urteil publiziert)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(vgl.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(vgl. a.a.O. E. 9.4.4).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w:t>
      </w:r>
    </w:p>
    <w:p>
      <w:r>
        <w:rPr>
          <w:b/>
        </w:rPr>
        <w:t>E. 6.3</w:t>
      </w:r>
    </w:p>
    <w:p>
      <w:r>
        <w:t>Mit Blick auf diese Rechtsprechung erweist sich die Anwendung von Art. 3 Abs. 2 Dublin-III-VO als nicht gerechtfertigt.</w:t>
      </w:r>
    </w:p>
    <w:p>
      <w:r>
        <w:rPr>
          <w:b/>
        </w:rPr>
        <w:t>E. 7.1</w:t>
      </w:r>
    </w:p>
    <w:p>
      <w:r>
        <w:t>Abweichend von Art. 3 Abs. 1 Dublin-III-VO kann jeder Mitgliedstaat beschliessen, einen bei ihm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Dem SEM kommt hier Ermessen zu; das Bundesverwaltungsgericht darf sein eigenes Ermessen nicht an dessen Stelle setzen (BVGE 2015/9 E. 7.6 und E. 8.1 in fine).</w:t>
      </w:r>
    </w:p>
    <w:p>
      <w:r>
        <w:rPr>
          <w:b/>
        </w:rPr>
        <w:t>E. 7.2.1</w:t>
      </w:r>
    </w:p>
    <w:p>
      <w:r>
        <w:t>Der Beschwerdeführer macht geltend, er habe erfolglos versucht, in Kroatien ein Asylgesuch einzureichen. Kroatische Polizisten hätte ihn in der Folge schlecht behandelt und sein Telefon beschädigt.</w:t>
      </w:r>
    </w:p>
    <w:p>
      <w:r>
        <w:rPr>
          <w:b/>
        </w:rPr>
        <w:t>E. 7.2.2</w:t>
      </w:r>
    </w:p>
    <w:p>
      <w:r>
        <w:t>Es soll nicht in Abrede gestellt werden, dass der Beschwerdeführer - Glaubhaftigkeit seiner Angaben vorausgesetzt - direkt nach seiner illega-len Einreise in Kroatien schwierigen Verhältnissen ausgesetzt war. Hauptsächlich hervorzuheben ist aber, dass er sich nach einer von den kroatischen Behörden autorisierten Dublin-Überstellung nach Kroatien in einer grundsätzlich anderen Situation befinden würde, als derjenigen, in der er sich gemäss seinen Angaben unmittelbar nach seiner illegalen Einreise befand. Er hätte insbesondere Zugang zum Asylverfahren und entsprechenden Aufnahmestrukturen. Aus den geschilderten Erlebnissen können daher keine unmittelbaren Schlüsse auf die Bedingungen gezogen werden, denen der Beschwerdeführer bei einer Überstellung nach Kroatien in den dortigen Strukturen ausgesetzt wäre. Überdies geht das Bundes-verwaltungsgericht davon aus, dass Kroatien als Rechtsstaat mit einem funktionierenden Justizsystem einzustufen ist. Folglich ist vom grundsätzlichen Schutzwillen und von der Schutzfähigkeit dieses Staates auszu-gehen (vgl. Urteil des BVGer E-4782/2022 vom 23. Februar 2023 E. 8.2).</w:t>
      </w:r>
    </w:p>
    <w:p>
      <w:r>
        <w:rPr>
          <w:b/>
        </w:rPr>
        <w:t>E. 7.2.3</w:t>
      </w:r>
    </w:p>
    <w:p>
      <w:r>
        <w:t>Mit den Ausführungen zu den Vorkommnissen bei seiner illegalen Einreise nach Kroatien brachte der Beschwerdeführer somit gesamthaft betrachtet nichts vor, was die Vermutung rechtsgenügend erschüttern könnte, dass er nach einer Überstellung von den dortigen Behörden in einer völker- und gemeinschaftsrechtskonformen Weise behandelt würde.</w:t>
      </w:r>
    </w:p>
    <w:p>
      <w:r>
        <w:rPr>
          <w:b/>
        </w:rPr>
        <w:t>E. 7.3.1</w:t>
      </w:r>
    </w:p>
    <w:p>
      <w:r>
        <w:t>Hinsichtlich des Gesundheitszustandes des Beschwerdeführers ist auf die medizinischen Unterlagen und Beschriebe hinzuweisen, die das SEM in seiner Verfügung zusammengefasst und gewürdigt hat (vgl. Verfügung S. 7). Die Vorinstanz hat explizit festgehalten, dass der Beschwerdeführer für weitere psychiatrischen Behandlungen vorgesehen sei, entsprechende Berichte seien eingegangen, ein Bericht stehe noch aus. Die Diagnosen würden jeweils übereinstimmend auf Gedankenkreisen und Schlaflosigkeit lauten und die Medikation werde laufend angepasst und durch entlastende Gespräche unterstützt. Der Gesundheitszustand habe sich seither stabilisiert. Die Medikamente benötige er weiterhin und hole er auch regelmässig an der Abgabestelle ab. Dass die Vorinstanz die gesundheitlichen Problematik - entgegen der in der Beschwerde vertretenen Auffassung - ernst genommen und konkret beurteilt hat, wird auch daraus erkennbar, dass der Beschwerdeführer unter anderem explizit darauf hingewiesen worden ist, eine allfällige gesundheitliche Verschlechterung sofort anzuzeigen, sich bei Bedarf an die Gesundheitsperson zu wenden und allfällige weitere medizinische Unterlagen dem SEM zukommen zu lassen.</w:t>
      </w:r>
    </w:p>
    <w:p>
      <w:r>
        <w:rPr>
          <w:b/>
        </w:rPr>
        <w:t>E. 7.3.2</w:t>
      </w:r>
    </w:p>
    <w:p>
      <w:r>
        <w:t>Der gesundheitliche Zustand einer asylsuchenden Person kann unter dem Gesichtspunkt von Art. 17 Abs. 1 Dublin-III-VO der Überstellung in den zuständigen Dublin-Mitgliedstaat entgegenstehen, wenn sie eine Verletzung von Art. 3 EMRK zur Folge hätte. Dies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7.3.3</w:t>
      </w:r>
    </w:p>
    <w:p>
      <w:r>
        <w:t>Die gesundheitlichen Beschwerden können vorliegend nicht als derart schwerwiegend betrachtet werden, dass der Beschwerdeführer bei einer Überstellung nach Kroatien mit dem Risiko einer ernsten, raschen und unwiederbringlichen Verschlechterung des Gesundheitszustands rechnen müsste. Das Land verfügt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w:t>
      </w:r>
    </w:p>
    <w:p>
      <w:r>
        <w:rPr>
          <w:b/>
        </w:rPr>
        <w:t>E. 7.3.4</w:t>
      </w:r>
    </w:p>
    <w:p>
      <w:r>
        <w:t>Der Beschwerdeführer macht geltend, er wäre im Fall einer Überstellung nach Kroatien im höchsten Mass darauf angewiesen, unmittelbar nach seiner Ankunft psychologisch behandelt zu werden, zumal von ärztlicher Seite auch ein Verdacht auf eine PTBS geäussert worden sei. Da er bei seiner Rückkehr umgehend ein Asylgesuch stellen kann, ist der Zugang zu dieser medizinischen Versorgung und der benötigten Medikation gewährleistet. Sodann bestehen in Kroatien nebst den staatlichen Einrichtungen auch Angebote von Nichtregierungsorganisationen für die psychische Betreuung, womit von einem genügenden psychologischen Behandlungsangebot auszugehen ist (vgl. Urteil des BVGer F-4368/2020 vom 14. Januar 2021 E. 7.3 m.H.). Nach dem Gesagten sind keine konkreten Hinweise erkennbar, welche die Annahme rechtfertigen könnten, dass Kroatien dem Beschwerdeführer nach dessen Überstellung den Zugang zur erforderlichen medizinischen und psychologischen Betreuung in Verletzung seiner völker- und gemeinschaftsrechtlichen Verpflichtungen verweigern würde.</w:t>
      </w:r>
    </w:p>
    <w:p>
      <w:r>
        <w:rPr>
          <w:b/>
        </w:rPr>
        <w:t>E. 7.3.5</w:t>
      </w:r>
    </w:p>
    <w:p>
      <w:r>
        <w:t>Zusammenfassend kann - auch ohne weiterführende medizinische Abklärungen - davon ausgegangen werden, dass eine Überstellung des Beschwerdeführers nach Kroatien keine Verletzung von Art. 3 EMRK zur Folge hätte. Sein Gesundheitszustand vermag die Überstellung im Sinn der erwähnten Rechtsprechung nicht in Frage zu stellen. Seine aktenkundigen gesundheitlichen Probleme sind auch nicht von einer derartigen Schwere, dass aus humanitären Gründen von einer Überstellung abgesehen werden müsste.</w:t>
      </w:r>
    </w:p>
    <w:p>
      <w:r>
        <w:rPr>
          <w:b/>
        </w:rPr>
        <w:t>E. 7.3.6</w:t>
      </w:r>
    </w:p>
    <w:p>
      <w:r>
        <w:t>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seinen aktuellen Gesund-heitszustand und die allenfalls notwendige medizinische Behandlung informieren. Dies hat das SEM in seiner Verfügung auch bereits angekündigt (vgl. dort S. 8).</w:t>
      </w:r>
    </w:p>
    <w:p>
      <w:r>
        <w:rPr>
          <w:b/>
        </w:rPr>
        <w:t>E. 7.4.1</w:t>
      </w:r>
    </w:p>
    <w:p>
      <w:r>
        <w:t>Soweit der Beschwerdeführer das Vorliegen von "humanitären Gründen" geltend macht, ist festzuhalten, dass das Bundesverwaltungsgericht den vorinstanzlichen Verzicht der Anwendung von Art. 29a Abs. 3 AsylV 1 praxisgemäss nicht auf Angemessenheit hin überprüft, sondern seine Beurteilung im Wesentlichen darauf beschränkt, ob das SEM den Sachverhalt diesbezüglich korrekt und vollständig erhoben, allen wesentlichen Umständen Rechnung getragen und seinen Ermessensspielraum genutzt hat (Art. 106 Abs. 1 Bst. a und b AsylG; vgl. BVGE 2015/9 E. 7 f.).</w:t>
      </w:r>
    </w:p>
    <w:p>
      <w:r>
        <w:rPr>
          <w:b/>
        </w:rPr>
        <w:t>E. 7.4.2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7.6</w:t>
      </w:r>
    </w:p>
    <w:p>
      <w:r>
        <w:t>Somit bleibt Kroatien der für die Behandlung des Asylgesuchs des Beschwerdeführers zuständige Mitgliedstaat gemäss Dublin-III-VO.</w:t>
      </w:r>
    </w:p>
    <w:p>
      <w:r>
        <w:rPr>
          <w:b/>
        </w:rPr>
        <w:t>E. 8</w:t>
      </w:r>
    </w:p>
    <w:p>
      <w:r>
        <w:t>Die Vorinstanz ist insgesamt nach dem Gesagten zu Recht in Anwendung von Art. 31a Abs. 1 Bst. b AsylG auf das Asylgesuch des Beschwerdeführers nicht eingetreten und hat in Anwendung von Art. 44 AsylG ebenfalls zu Recht die Wegweisung nach Kroatien angeordnet.</w:t>
      </w:r>
    </w:p>
    <w:p>
      <w:r>
        <w:rPr>
          <w:b/>
        </w:rPr>
        <w:t>E. 9</w:t>
      </w:r>
    </w:p>
    <w:p>
      <w:r>
        <w:t>Die Beschwerde ist abzuweisen und die Verfügung des SEM ist zu bestätigen.</w:t>
      </w:r>
    </w:p>
    <w:p>
      <w:r>
        <w:rPr>
          <w:b/>
        </w:rPr>
        <w:t>E. 10</w:t>
      </w:r>
    </w:p>
    <w:p>
      <w:r>
        <w:t>Nachdem das Beschwerdeverfahren mit vorliegendem Urteil abgeschlossen wird, erweist sich der Antrag auf Herstellung der aufschiebenden Wirkung als gegenstandslos (wie auch derjenige auf Befreiung von der Kostenvorschusspflicht). Der am 8. Mai 2023 erlassene superprovisorische Vollzugsstopp fällt dahin.</w:t>
      </w:r>
    </w:p>
    <w:p>
      <w:r>
        <w:rPr>
          <w:b/>
        </w:rPr>
        <w:t>E. 11.1</w:t>
      </w:r>
    </w:p>
    <w:p>
      <w:r>
        <w:t>Das mit der Beschwerde gestellte Gesuch um Gewährung der unentgeltlichen Prozessführung ist ungeachtet der Frage der prozessualen Bedürftigkeit abzuweisen, weil die Begehren - wie sich aus den vorstehenden Erwägungen ergibt - als aussichtlos zu bezeichnen waren (Art. 65 Abs. 1 VwVG).</w:t>
      </w:r>
    </w:p>
    <w:p>
      <w:r>
        <w:rPr>
          <w:b/>
        </w:rPr>
        <w:t>E. 11.2</w:t>
      </w:r>
    </w:p>
    <w:p>
      <w:r>
        <w:t>Die Kosten des Verfahrens von Fr. 750.- (Art. 1 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