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E-2548/2023 vom 8. Mai 2024</w:t>
      </w:r>
    </w:p>
    <w:p>
      <w:r>
        <w:t>Bundesverwaltungsgericht, 2024-05-08, FR</w:t>
      </w:r>
    </w:p>
    <w:p>
      <w:r>
        <w:rPr>
          <w:b/>
        </w:rPr>
        <w:t xml:space="preserve">Quelle: </w:t>
      </w:r>
      <w:r>
        <w:t>https://mcp.opencaselaw.ch/entscheid/bvger_E-2548_2023</w:t>
      </w:r>
    </w:p>
    <w:p>
      <w:r>
        <w:t>FR: TAF E-2548/2023 du 8 mai 2024</w:t>
      </w:r>
    </w:p>
    <w:p>
      <w:r>
        <w:t>IT: TAF E-2548/2023 del 8 maggio 2024</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L'intéressée a qualité pour recourir ; présenté dans la forme et le délai prescrits par la loi, le recours est recevable (art. 48 al. 1 ainsi que 52 al. 1 PA et 108 al. 3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 Comme exposé, l'intéressée reproche à l'autorité intimée une violation de la maxime inquisitoire et de son droit d'être entendue.</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notamment celui d'obtenir une décision motivée, lequel est consacré, en procédure administrative fédérale, à l'art. 35 PA. Il en découle pour l'autorité l'obligation de motiver sa décision, afin que le destinataire puisse la comprendre, l'attaquer utilement s'il y a lieu et que l'autorité de recours puisse exercer son contrôle.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Selon la jurisprudence, le droit d'être entendu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not. ATF 135 I 279 consid. 2.6.1 ; ATAF 2009/54 consid. 2.5 ss ; 2008/47 consid. 3.3.4 ; 2007/30 consid. 8.2).</w:t>
      </w:r>
    </w:p>
    <w:p>
      <w:r>
        <w:rPr>
          <w:b/>
        </w:rPr>
        <w:t>E. 2.3</w:t>
      </w:r>
    </w:p>
    <w:p>
      <w:r>
        <w:t>La recourante reproche au SEM de ne pas avoir suffisamment instruit la question de son état de santé, notamment psychique, et de ne pas avoir tenu compte du rapport médical du 21 avril 2023 précité, alors que celui-ci était en sa possession lorsqu'il a rendu la décision querellée. Le Tribunal constate qu'au moment de statuer, le SEM disposait de plusieurs documents médicaux concernant l'état de santé de l'intéressée ainsi que d'informations complémentaires de sa représentation juridique. Il en ressort notamment que des diagnostics concernant les troubles psychiques de la recourante avaient été posés et des traitements mis en place. Selon le SEM, les affections présentées par l'intéressée n'étaient pas suffisamment graves pour s'opposer à l'exécution de son renvoi en Grèce, où elle pourrait au demeurant recevoir les soins nécessaires. Force est de constater que l'autorité intimée était nantie d'informations lui permettant de statuer en connaissance de cause, l'instruction de la cause ayant été suffisante. Certes, le SEM a omis de prendre en compte le rapport du 21 avril 2023 précité dans le cadre la décision querellée. Cela dit, cette omission ne saurait être qualifiée de particulièrement grave. En effet, comme il sera exposé plus loin, le rapport en question confirme, pour l'essentiel, des éléments déjà connus du SEM, sans faire état d'une évolution déterminante de l'état de santé de la recourante. Pour le surplus, l'autorité intimée a motivé sa décision de manière complète et l'intéressée, qui en a manifestement compris l'argumentation, n'a de toute évidence pas été empêchée d'exposer l'ensemble de ses griefs dans son recours, notamment ceux relatifs à son état de santé. Le SEM s'est déterminé sur le contenu du rapport du 21 avril 2023 dans sa réponse du 25 mai 2023 et le Tribunal, qui revoit librement la cause, en fera de même. Par ailleurs, contrairement à ce que soutient l'intéressée (cf. réplique, p. 2 s.), le SEM n'a pas retenu, dans la décision querellée, que le dernier document médical versé au dossier datait d'octobre ou novembre 2022. Il a en revanche correctement indiqué que le document médical le plus récent (hormis celui du 21 avril 2023), soit le certificat du 6 janvier 2023, se référait à un suivi remontant à octobre-novembre 2022 (cf. décision querellée, p. 6 et 10). Partant, en l'espèce, un renvoi de la cause à l'autorité intimée représenterait manifestement une formalité inutile, toute violation des garanties procédurales de la recourante ayant été réparée devant le Tribunal. Les questions de la licéité et de l'exigibilité de l'exécution de son renvoi en lien avec son état de santé, ainsi que le rapport médical déposé le 12 juin 2023 - qui reprend et complète celui du 21 avril 2023 - seront examinés plus loin.</w:t>
      </w:r>
    </w:p>
    <w:p>
      <w:r>
        <w:rPr>
          <w:b/>
        </w:rPr>
        <w:t>E. 2.4</w:t>
      </w:r>
    </w:p>
    <w:p>
      <w:r>
        <w:t>Sur le vu de ce qui précède, les griefs formels de l'intéressée doivent être rejetés.</w:t>
      </w:r>
    </w:p>
    <w:p>
      <w:r>
        <w:rPr>
          <w:b/>
        </w:rPr>
        <w:t>E. 3</w:t>
      </w:r>
    </w:p>
    <w:p>
      <w:r>
        <w:t>La recourante conclut principalement au prononcé d'une admission provisoire et, subsidiairement, à l'annulation de la décision querellée ainsi qu'au renvoi de la cause au SEM. Elle ne conclut pas à ce que l'autorité intimée entre en matière sur sa demande d'asile et ne conteste en rien l'argumentation de l'autorité intimée sur ce point, ni sur celui du renvoi dans son principe. Partant, la décision querellée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exposée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qu'elle ne les respectait pas. Il a estimé que la recourante n'avait apporté aucune preuve étayant ses dires concernant les manquements dont elle disait avoir fait l'objet.</w:t>
      </w:r>
    </w:p>
    <w:p>
      <w:r>
        <w:rPr>
          <w:b/>
        </w:rPr>
        <w:t>E. 5.5.3</w:t>
      </w:r>
    </w:p>
    <w:p>
      <w:r>
        <w:t>L'intéressée argue que ces bases légales ne sont dans la pratique pas mises en oeuvre en Grèce. S'appuyant notamment sur les rapports des organisations internationales, gouvernementales et non-gouvernementales présentes sur place, elle fait valoir que de multiples obstacles empêchent de facto les réfugiés de remplir les conditions en matière de documentation nécessaires pour accéder à des droits essentiels tels que la protection sociale, les services de santé, le logement et l'accès au marché du travail dans les mêmes conditions que les ressortissants nationaux. Elle affirme n'avoir, pour sa part, reçu aucune aide ou soutien des autorités grecques.</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réfugiée,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E-1334/2022 du 27 février 2023 consid. 8.5 ; E-2244/2021 du 6 septembre 2022 consid. 6.6.4). Dans le cas particulier, la recourante ne démontre en rien que, durant son séjour en Grèce en tant que réfugiée, elle s'est trouvée dans une situation de dénuement matériel extrême incompatible avec la dignité humaine. Comme l'a relevé le SEM, elle n'a fourni aucun document attestant les demandes de soutien qu'elle aurait adressées en vain aux autorités grecques.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à nouveau une activité lucrative. Il est rappelé que celle-là a exposé avoir travaillé en Grèce comme aide de cuisine et barmaid et y avoir loué un appartement dans la région d'E._______. A cet égard, il n'est d'ailleurs pas établi que ses conditions de travail aient été différentes de celles des ressortissants grecs occupant des postes similaires, ni que son appartement ait été insalubre, comme elle le soutient. Elle n'apparaît ainsi pas dénuée de ressources pour faire face aux difficultés de trouver un emploi ainsi qu'un logement. La recourante n'établit ainsi pas qu'objectivement, selon toute probabilité, son retour en Grèce, pays qu'elle connaît, la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réfugiée, puissent être plus précaires que celles qui sont habituellement le lot des personnes jouissant du même statut en Suisse,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En outre, le jugement allemand cité dans le recours ne lie pas le Tribunal. Le Tribunal ne peut que constater que les violences domestiques rapportées par l'intéressée ne sont pas établies à satisfaction de droit, les lésions qui apparaissent sur les photographies déposées pouvant avoir une origine différente. Il en va de même des violences sexuelles alléguées au stade de la réplique. Même à les admettre, ces actes auraient eu lieu en Turquie, où séjournerait encore l'ex-mari de l'intéressée, et ne sauraient dès lors faire obstacle à un retour de celle-ci en Grèce. De même, le harcèlement et les menaces dont la recourante aurait fait l'objet en Grèce de la part de son ex-mari ne sont en rien étayés. Ses déclarations sur ce point sont restées très superficielles. Rien n'indique donc que l'intéressée fasse ou ait fait l'objet de « menace de mort permanente », comme elle l'aurait confié à sa thérapeute (cf. rapport médical du 12 juin 2023). Cet élément ne ressort d'ailleurs pas du rapport médical rédigé par la même praticienne le 21 avril 2023 et la recourante, respectivement sa représentation juridique, n'en a pas fait état de manière détaillée auprès du SEM. L'« agression » que la recourante aurait évoquée dans le cadre du rapport médical du 12 août 2022 n'est pas davantage étayée. En outre, quand bien même l'intéressée n'aurait pas été disposée à l'exposer en détails devant un homme, il est difficilement compréhensible que sa représentation juridique n'en ait pas au moins fait mention auprès du SEM. L'allégation de la recourante selon laquelle son ex-mari aurait « orchestré » son accident de circulation en Grèce est des plus singulières et ne repose que sur ses déclarations. Si celui-ci avait voulu s'en prendre à elle, il n'aurait probablement pas pris le risque d'éliminer également un tiers (le chauffeur de taxi). Il est à cet égard particulièrement douteux que le précité se soit présenté encore à l'hôpital dans lequel se trouvait l'intéressée pour s'étonner à haute voix et sa à proximité immédiate du fait qu'elle avait survécu à l'accident. Sur ce point, le Tribunal, à l'instar du SEM, note encore que les radiographies produites ne permettent de tirer aucune conclusion quant aux circonstances ou aux conséquences de cet accident. Ces radiographies interrogent d'ailleurs, dans la mesure où, si l'identité de la personne concernée par l'accident (une dénommée « K._______ ») se rapproche de celle de l'intéressée, les mentions concernant la date de naissance ([...]) et l'âge (« [...] ») de l'accidentée ne lui correspondent pas. A cet égard, il convient de souligner que la recourante n'a pas produit le moindre document relatif à son identité et à son état civil durant la procédure. Il ressort du dossier qu'elle est née en L._______, qu'elle s'y est mariée et qu'elle semblait y avoir son dernier domicile (cf. fiche de données personnelles remplie le 9 mai 2022 et rapport médical du 12 août 2022). Même si cela n'exclut pas sa nationalité afghane, il est peu probable que ce soit bien ce pays qu'elle aurait quitté en 2017. Elle a en outre indiqué (toujours sur sa fiche de données personnelles) qu'elle était divorcée, ce fait étant confirmé par la suite dans la mesure où elle a parlé de son ex-mari. Il est singulier que dans son dernier courrier, du 20 septembre 2023, elle fasse référence à son éventuel futur divorce. Il est surtout contradictoire que son mari, qui aurait été prêt à la tuer car il n'acceptait la séparation, lui propose aujourd'hui de divorcer et qu'elle ne soit, elle, plus prête à l'accepter de peur de perdre la garde de ses enfants. Ses déclarations ne sont d'ailleurs, comme la quasi-totalité des précédentes, en rien étayées. Tout porte à croire que le viol rapporté par l'intéressée dans son courrier du 20 septembre 2023, soit cinq ans après les faits et seize mois après le début de la procédure en Suisse, est allégué pour les besoins de la cause. La recourante se contredit en effet en expliquant, d'une part, n'avoir pu s'ouvrir de cet événement traumatisant pour la première fois que grâce à son suivi psychologique en Suisse et, d'autre part, en avoir fait part aux autorités grecques dans le cadre de sa demande d'asile dans ce pays. L'argument selon lequel elle aurait eu très peur de ce qui pourrait se passer si elle révélait ces événements en Suisse, en raison de la présence dans ce pays du frère de son mari, ne convainc manifestement pas. En outre, au vu des autres événements allégués par l'intéressée dans le cadre de la présente procédure, soit notamment une tentative d'assassinat instiguée par son mari, il n'est guère compréhensible qu'elle n'ait pas pu, à tout le moins, faire mention plus tôt de son viol auprès de sa représentation. A cet égard, on relève que l' « agression » évoquée dans le cadre du rapport médical du 12 août 2022 remonterait au mois de mars 2022, ce qui ne correspond pas à la date du viol allégué, qui, comme déjà dit, aurait eu lieu peu après l'arrivée de l'intéressée en Grèce, soit en 2018. Le contexte du prétendu viol est tout aussi improbable. Disant avoir fui son mari pour s'en protéger - elle aurait même renoncé à rester auprès de ses enfants - il est peu crédible qu'elle se soit mise à faire confiance à un ami de celui-ci, certainement peu recommandable puisqu'il s'adonnait à des activités illégales. Que cet ami, passeur en Grèce, filme et remette ensuite une vidéo du viol, autrement dit une preuve de son forfait, à la mère de l'intéressée reste peu convaincant. Le Tribunal rappelle encore qu'un diagnostic de stress post-traumatique, tel que posé concernant la recourante, ne prouve pas en soi les mauvais traitements ou événements allégués - dont la survenance est mise au conditionnel dans le rapport du 6 avril 2023, puisque reposant sur les seuls dires de l'intéressée -, l'appréciation d'un médecin spécialiste pouvant toutefois constituer un indice dont il faut tenir compte dans le cadre de l'appréciation des preuves (cf. ATAF 2015/11 consid. 7.2.1 et 7.2.2). Il sied surtout de rappeler à nouveau que l'intéressée a fait état de violences domestiques subies en Turquie. Comme relevé, elle aurait également été fragilisée psychologiquement par la séparation d'avec ses enfants, restés en Turquie avec leur père. Il n'est ainsi pas exclu, et même probable à la lecture du dossier, que des événements antérieurs à son séjour en Grèce, à vouloir les admettre, sont à l'origine de ses troubles psychiques. La recourante n'explique par ailleurs en rien de quelle manière un renvoi en Grèce pourrait faire « ressurgir » les abus et menaces de son ex-époux (cf. mémoire de recours, point B8). Un risque de retraumatisation de l'intéressée en cas de retour en Grèce ne saurait donc être retenu, surtout si on retient la dernière version qu'elle a présentée, selon laquelle son « mari » accepterait enfin une séparation définitive. Par ailleurs, les avances et insultes que la recourante aurait eu à subir de la part de clients dans le cadre de son travail ne sont ni étayées ni suffisamment graves pour constituer des traitements prohibés par les art. 3 CEDH ou 3 CCT. Rien n'indique en outre que les autorités policières, administratives et judiciaires grecques renoncent, de manière systématique ou ciblée s'agissant d'étrangers vivant sur leur territoire, à poursuivre ce genre d'actes. L'intéressée pourra donc s'adresser si nécessaire aux autorités grecques compétentes. Aucun élément au dossier n'indique non plus qu'elle n'aura pas accès en Grèce, si nécessaire, à un recours effectif au sens de l'art. 13 CEDH afin de faire valoir ses droits. A cet égard, le Tribunal relève, à l'instar du SEM, que la recourante n'a fourni aucun document attestant les démarches qu'elle aurait entreprises en vain auprès des autorités grecques pour obtenir protection contre son ex-mari. L'inaction des autorités grecques suite à son accident n'est pas davantage étayée. Au demeurant, quoi qu'en dise l'intéressée, il n'y a aucune raison de penser qu'elle risque d'être confrontée à nouveau à de tels événements ou situations en cas de retour en Grèce.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w:t>
      </w:r>
    </w:p>
    <w:p>
      <w:r>
        <w:rPr>
          <w:b/>
        </w:rPr>
        <w:t>E. 5.7</w:t>
      </w:r>
    </w:p>
    <w:p>
      <w:r>
        <w:t>Enfin, même à l'admettre, la présence en Suisse d'un neveu de l'intéressée, dont elle n'est à l'évidence pas dépendante, ne fonde pas pour elle un droit de demeurer dans ce pays au titre de son droit au respect de sa vie privée et familiale au sens de l'art. 8 CEDH.</w:t>
      </w:r>
    </w:p>
    <w:p>
      <w:r>
        <w:rPr>
          <w:b/>
        </w:rPr>
        <w:t>E. 5.8</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il ne ressort pas du dossier que les problèmes de santé de la recourante - que le Tribunal ne minimise en rien - ou les conditions de vie en Grèce sont tels que l'exécution de son renvoi dans ce pays la mettrait concrètement en danger, au sens restrictif de l'art. 83 al. 4 LEI (cf. ATAF 2011/50 consid. 8.1 à 8.3 ; 2010/41 consid. 8.3.5 ; 2008/34 consid. 11.2.2 ; 2007/10 consid. 5.1 ; JICRA 2003 n° 24 consid. 5a). Quoi qu'elle en dise, la recourante se trouve dans une situation médicale stable, ne nécessitant aucun soin d'urgence. Malgré les troubles diagnostiqués, elle n'appartient pas à la catégorie des personnes souffrant de maladies graves, au sens de l'arrêt E-3427/2021 et E-3431/2021 précité, pour lesquelles l'exécution du renvoi n'est exigible qu'en présence de circonstances particulièrement favorables (cf. consid. 11.5.3). Les rapports médicaux du 21 avril 2023 et 12 juin 2023 ne sont pas de nature à modifier cette appréciation. La « symptomatologie dépressive d'intensité moyenne » présenté par la recourante selon ces rapports correspond aux diagnostics posés précédemment. Comme relevé, ces rapports font même état d'une légère amélioration de l'état de santé psychique de l'intéressée. A tout le moins n'en ressort-il pas la nécessité d'une prise en charge urgente. Au demeurant,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(art. 2 let. b et g ainsi que 30 par. 1 Directive qualification) et qu'il n'est pas démontré qu'elle ne pourra pas concrètement parvenir à surmonter les obstacles pratiques pour y avoir accès. A cet égard, il sied de rappeler que l'intéressée a apparemment déjà eu accès à des soins en Grèce. Outre l'hospitalisation et les examens consécutifs à son accident de circulation, elle y aurait notamment, comme déjà dit, bénéficié d'une opération sous anesthésie générale afin de faire retirer son stérilet. A l'instar du SEM, on soulignera à cet égard qu'il n'est pas établi qu'elle ait contracté la gale dans les hôpitaux grecs, comme le soutien sa représentation juridique. En définitive, rien n'indique que le suivi psychiatrique et le traitement médicamenteux dont la recourante bénéficie actuellement en Suisse ne pourrait pas être poursuivi en Grèce, si nécessaire. Comme relevé, il ressort du journal de soins du 18 mai 2022 et du rapport médical du 12 août 2022 que l'intéressée a présenté des idées suicidaires à une reprise en Grèce et a exhibé des cicatrices sur son avant-bras gauche, lesquelles résulteraient d'un acte auto-agressif. Cela dit, il ressort des mêmes documents ainsi que du rapport médical du 2 septembre 2022 qu'elle s'est distanciée de telles tendances et n'en fait désormais plus état. Néanmoins, les rapports médicaux du 21 avril 2023 et 12 juin 2023 indiquent qu'elle présentait des idéations suicidaires au début de sa prise en charge en octobre 2022 et qu'elle conservait actuellement une idéation suicidaire fluctuante malgré la légère amélioration de son état. Force est ainsi de constater que les indications médicales figurant au dossier ne sont pas totalement concordantes sur cette question. Cela dit, toute mise en danger immédiate de l'intéressée paraît pouvoir être écartée. Au demeurant, selon la pratique du Tribunal, il est rappelé que des tendances suicidaires ne constituent pas, en soi, un obstacle à l'exécution du renvoi, seule une mise en danger qui présente des formes concrètes, lesquelles font défaut en l'espèce, devant être prise en considération. Si des menaces auto-agressives devaient reparaître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rPr>
          <w:b/>
        </w:rPr>
        <w:t>E. 6.5</w:t>
      </w:r>
    </w:p>
    <w:p>
      <w:r>
        <w:t>Par ailleurs, quoi qu'en dise l'intéressée, il ressort de ses déclarations qu'elle a pu compter sur un réseau d'amis en Grèce qui lui a notamment permis de bénéficier d'un soutien financier temporaire après son accident et de trouver un emploi de barmaid. Rien n'indique qu'elle ne pourrait pas obtenir un soutien similaire à son retour dans ce pays.</w:t>
      </w:r>
    </w:p>
    <w:p>
      <w:r>
        <w:rPr>
          <w:b/>
        </w:rPr>
        <w:t>E. 6.6</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6.7</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w:t>
      </w:r>
    </w:p>
    <w:p>
      <w:r>
        <w:rPr>
          <w:b/>
        </w:rPr>
        <w:t>E. 8</w:t>
      </w:r>
    </w:p>
    <w:p>
      <w:r>
        <w:t>En conséquence, le recours est rejeté également sur les questions du renvoi et de son exécution.</w:t>
      </w:r>
    </w:p>
    <w:p>
      <w:r>
        <w:rPr>
          <w:b/>
        </w:rPr>
        <w:t>E. 8.1</w:t>
      </w:r>
    </w:p>
    <w:p>
      <w:r>
        <w:t>Au vu de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8.2</w:t>
      </w:r>
    </w:p>
    <w:p>
      <w:r>
        <w:t>La recourante en a toutefois été dispensée par décision incidente du 9 mai 2023.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