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E-2547/2023 vom 12. Juli 2023</w:t>
      </w:r>
    </w:p>
    <w:p>
      <w:r>
        <w:t>Bundesverwaltungsgericht, 2023-07-12, DE</w:t>
      </w:r>
    </w:p>
    <w:p>
      <w:r>
        <w:rPr>
          <w:b/>
        </w:rPr>
        <w:t xml:space="preserve">Quelle: </w:t>
      </w:r>
      <w:r>
        <w:t>https://mcp.opencaselaw.ch/entscheid/bvger_E-2547_2023</w:t>
      </w:r>
    </w:p>
    <w:p>
      <w:r>
        <w:t>FR: TAF E-2547/2023 du 12 juillet 2023</w:t>
      </w:r>
    </w:p>
    <w:p>
      <w:r>
        <w:t>IT: TAF E-2547/2023 del 12 luglio 2023</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 Dabei entscheidet es in einer Besetzung von drei Richtern oder</w:t>
      </w:r>
    </w:p>
    <w:p>
      <w:r>
        <w:t>E-2547/2023 Seite 5 Richterinnen (Art. 21 Abs. 1 VGG), sofern das Revisionsgesuch nicht in die Zuständigkeit des Einzelrichters beziehungsweise der Einzelrichterin fällt (vgl. Art. 23 VGG).</w:t>
      </w:r>
    </w:p>
    <w:p>
      <w:r>
        <w:rPr>
          <w:b/>
        </w:rPr>
        <w:t>E. 1.2</w:t>
      </w:r>
    </w:p>
    <w:p>
      <w:r>
        <w:t>Der Gesuchsteller ist durch das Beschwerdeurteil E-814/2023 vom 23. Februar 2023 besonders berührt und hat ein schutzwürdiges Interesse an dessen Aufhebung oder Änderung. Er ist daher zur Einreichung des Re- visionsgesuchs legitimiert (Art. 89 Abs. 1 BGG analog; vgl. MO- SER/BEUSCH/KNEUBÜHLER/KAYSER, Prozessieren vor dem Bundesverwal- tungsgericht, 3. Aufl. 2022, Rz. 5.70).</w:t>
      </w:r>
    </w:p>
    <w:p>
      <w:r>
        <w:rPr>
          <w:b/>
        </w:rPr>
        <w:t>E. 1.3</w:t>
      </w:r>
    </w:p>
    <w:p>
      <w:r>
        <w:t>Gemäss Art. 45 VGG gelten für die Revision von Urteilen des Bundes- verwaltungsgerichts die Art. 121–128 BGG sinngemäss. Nach Art. 47 VGG findet auf Inhalt, Form und Ergänzung des Revisionsgesuches Art. 67 Abs. 3 VwVG Anwendung.</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MOSER/BEUSCH/KNEUBÜHLER/KAYSER, a.a.O., Rz. 5.36).</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geltend machen können (sinngemäss Art. 46 VGG).</w:t>
      </w:r>
    </w:p>
    <w:p>
      <w:r>
        <w:rPr>
          <w:b/>
        </w:rPr>
        <w:t>E. 3.1</w:t>
      </w:r>
    </w:p>
    <w:p>
      <w:r>
        <w:t>Im Revisionsgesuch ist insbesondere der angerufene Revisionsgrund anzugeben und die Rechtzeitigkeit des Revisionsbegehrens im Sinne von Art. 124 BGG darzutun.</w:t>
      </w:r>
    </w:p>
    <w:p>
      <w:r>
        <w:rPr>
          <w:b/>
        </w:rPr>
        <w:t>E. 3.2</w:t>
      </w:r>
    </w:p>
    <w:p>
      <w:r>
        <w:t>Der Gesuchsteller ruft in seiner Revisionsverbesserung vom 23. Mai 2023 mit dem Hinweis auf die mit dem Revisionsgesuch vom</w:t>
      </w:r>
    </w:p>
    <w:p>
      <w:r>
        <w:rPr>
          <w:b/>
        </w:rPr>
        <w:t>E. 3.3</w:t>
      </w:r>
    </w:p>
    <w:p>
      <w:r>
        <w:t>Revisionsgründe nach Art. 123 Abs. 2 Bst. a BGG sind innert 90 Tagen nach ihrer Entdeckung vorzutragen, frühestens jedoch nach der Eröffnung der vollständigen Ausfertigung des Entscheids oder nach dem Abschluss des Strafverfahrens (Art. 124 Abs. 1 Bst. d BGG). Aus den eingereichten Beweismitteln geht hervor, dass der Friedensstrafrichter von D._______ (türkische Originalbezeichnung: D._______ […]. Sulh Ceza Hakimliği) am (…) Januar 2023 einen Festnahmebefehl zwecks Einvernahme des Ge- suchstellers erlassen haben soll. Die gesetzliche Revisionsfrist von 90 Ta- gen ist damit eingehalten. Nachfolgend ist auf die Rechtzeitigkeit der Bei- bringung des behauptungsgemäss neuen Beweismittels vom (…) Ja- nuar 2023 einzugehen.</w:t>
      </w:r>
    </w:p>
    <w:p>
      <w:r>
        <w:rPr>
          <w:b/>
        </w:rPr>
        <w:t>E. 3.4</w:t>
      </w:r>
    </w:p>
    <w:p>
      <w:r>
        <w:t>Nach Auffassung des Gerichts hätte der Gesuchsteller das behaup- tungsgemäss neue Beweismittel vom (…) Januar 2023 grundsätzlich – un- ter Beachtung der ihm obliegenden und im ordentlichen Verfahren bereits hinlänglich zur Kenntnis gebrachten Mitwirkungspflicht (vgl. Art. 8 AsylG) – bei Anwendung der zumutbaren Sorgfalt dem Bundesverwaltungsgericht bereits früher, mithin noch vor Ergehen des vorliegend revisionsweise an- gefochtenen Urteils E-814/2023 vom 22. Februar 2023 zur Kenntnis brin- gen können (vgl. Art. 125 BGG). Dass es einer gemäss Art. 123 BGG um Revision ersuchenden Partei nicht möglich war, Tatsachen und Beweise bereits im früheren Verfahren beizu- bringen, ist denn auch nur mit Zurückhaltung anzunehmen, da der Revisi- onsgrund der unechten Noven namentlich nicht dazu dient, bisherige Un- terlassungen in der Beweisführung wiedergutzumachen (vgl. ELISABETH E- SCHER, in: Niggli/Uebersax/Wiprächtiger [Hrsg.], Bundesgerichtsgesetz, 2018, N 8 zu Art. 123 BGG). Ausgeschlossen sind demnach Umstände, welche die gesuchstellende Person bei pflichtgemässer Sorgfalt hätte ken- nen können (vgl. zum Ganzen MOSER/BEUSCH/KNEUBÜHLER/KAYSER, a.a.O., Rz. 5.47 ff.), zumal es den Prozessparteien obliegt, rechtzeitig und prozesskonform zur Klärung des Sachverhalts entsprechend ihrer Beweis- pflicht beizutragen (vgl. NIKLAUS OBERHOLZER, in: Seiler/von Werdt/Gün- gerich/Oberholzer, Stämpflis Handkommentar SHK, Bundesgerichtsgesetz [BGG], 2. Aufl. 2015, N 8 ff. zu Art. 123 BGG). Der als Beweismittel eingereichte Festnahme- respektive Vorführbefehl stammt gemäss dem darauf angebrachten Datum vom (…) Januar 2023 und wurde somit vor dem Urteil E-814/2023 vom 22. Februar 2023 erlas- sen. Der Gesuchsteller legt weder im Revisionsgesuch noch in der Revisi- onsverbesserung – mithin nach expliziter diesbezüglicher Aufforderung –</w:t>
      </w:r>
    </w:p>
    <w:p>
      <w:r>
        <w:t>E-2547/2023 Seite 7 konkret dar, weshalb entsprechende Beschaffungsbemühungen nicht be- reits im ordentlichen Verfahren hätten möglich sein sollen (vgl. Revisions- gesuch Pt. II, S. 2; Revisionsverbesserung Pt. 2, S. 2). Stattdessen liefert er diesbezüglich widersprüchliche Angaben, indem er im Revisionsgesuch angibt, seine Anwältin in der Türkei habe den Festnahmebefehl «erst An- fang März 2023» erhalten und ihn ihm «unverzüglich» in die Schweiz ge- schickt, in der Revisionsverbesserung indessen vorbringt, seine Anwältin habe das Dokument am 17. Februar 2023 erhalten und es ihm «vier bzw. fünf Tage später» geschickt. Auch das Schreiben seiner heimatlichen An- wältin vom 22. Mai 2023 vermag dies nicht aufzuklären, zumal es sich bei ihrer darin enthaltenen Angabe, sie habe das Beweismittel am 17. Februar 2023 erhalten, offensichtlich um ein im Nachgang an die Aufforderung zur Revisionsverbesserung verfasstes Gefälligkeitsschreiben handelt. Nichts- destotrotz kann vorliegend die Frage einer allfällig verspäteten Einreichung des Festnahme- respektive Vorführbefehls im Ergebnis offengelassen wer- den, da sich aus nachfolgenden Erwägungen ergibt, dass das in Frage ste- hende Beweismittel ohnehin offensichtlich revisionsrechtlich unerheblich ist.</w:t>
      </w:r>
    </w:p>
    <w:p>
      <w:r>
        <w:rPr>
          <w:b/>
        </w:rPr>
        <w:t>E. 3.5</w:t>
      </w:r>
    </w:p>
    <w:p>
      <w:r>
        <w:t>Beim im vorliegenden Revisionsverfahren eingereichten Dokument handelt es sich um einen Festnahme- beziehungsweise richterlichen Vor- führbefehl mit dem Zweck, den Gesuchsteller im Rahmen gegen ihn getä- tigter Ermittlungen anzuhören (vgl. Festnahme-/Vorführbefehl vom (…) Ja- nuar 2023). Im in Frage stehenden Verfahrensstadium der Ermittlungs- phase steht mithin noch nicht fest, ob eine Anklage erhoben wird sowie – als logische Konsequenz – was deren Inhalt (insb. Anklagepunkte und ge- fordertes Strafmass) wäre (vgl. CHRISTIAN RUMPF, Einführung in das türki- sche Recht, 2. Aufl. 2016, S. 383 f.). Darüber hinaus ist darauf hinzuweisen, dass das Beweismittel lediglich in Kopie vorliegt und auch nicht amtlich beglaubigt ist, womit offensichtlich keine Fälschungssicherheit gegeben ist. Überdies bestehen gewichtige In- kongruenzen beziehungsweise Unklarheiten bezüglich der vom Gesuch- steller geltend gemachten Revisionsgründe. Nachdem der im Revisions- verfahren eingereichte Festnahmebefehl ein anderes als das von ihm über mehrere Verfahren sowie im Revisionsgesuch selbst durchgehend ange- gebene Aktenzeichen (…) trägt, wurde der Gesuchsteller im Rahmen der Gesuchsverbesserung zu einer diesbezüglichen Stellungnahme aufgefor- dert. In der eingereichten Stellungnahme geht der Gesuchsteller indessen darauf gerade nicht ein, sondern gibt ohne jegliche Erklärung und in Wi- derspruch zu seinen bisherigen Vorbringen schlicht an, sein</w:t>
      </w:r>
    </w:p>
    <w:p>
      <w:r>
        <w:t>E-2547/2023 Seite 8 Revisionsgesuch beziehe sich auf das Ermittlungsverfahren mit dem Ak- tenzeichen (…), mithin dasjenige des eingereichten Festnahmebefehls. Damit laufen seine Verweise auf sein Mehrfachgesuch, die damit einge- reichten Beweismittel sowie den Inhalt seines Revisionsgesuchs ins Leere, da es sich nach dem Gesagten gerade nicht um denselben zugrundelie- genden Sachverhalt handeln kann. Nachdem der Gesuchsteller auf jegli- che Erklärung dazu verzichtet hat, bleiben die Hintergründe des einge- reichten Festnahmebefehls im Ergebnis gänzlich unklar.</w:t>
      </w:r>
    </w:p>
    <w:p>
      <w:r>
        <w:rPr>
          <w:b/>
        </w:rPr>
        <w:t>E. 3.6</w:t>
      </w:r>
    </w:p>
    <w:p>
      <w:r>
        <w:t>Nach dem Gesagten erachtet das Gericht die Vorbringen des Gesuch- steller als offensichtlich nicht erheblich im revisionsrechtlichen Sinne. Der Festnahme- respektive Vorführbefehl ist nicht geeignet, die überwiegende Wahrscheinlichkeit einer daraus folgenden flüchtlingsrechtlich relevanten Verfolgung des Gesuchstellers durch die türkischen Behörden zu belegen. An dieser Einschätzung vermögen auch die angeblichen drei Hausbesu- che der Polizei seit seiner Ausreise nichts zu ändern, zumal das Vorbringen nicht näher substantiiert wird (Revisionsgesuch S. 7).</w:t>
      </w:r>
    </w:p>
    <w:p>
      <w:r>
        <w:t>4. Das Gesuch um Revision des Urteils des Bundesverwaltungsgerichts E-814/2023 vom 22. Februar 2023 ist demzufolge abzuweisen. 5. 5.1 Der Antrag auf Gewährung der aufschiebenden Wirkung – gleich wie das Gesuch um Befreiung von der Kostenvorschusspflicht – erweisen sich mit dem Ergehen des vorliegenden Urteils als gegenstandslos. Der provi- sorische Vollzugsstopp vom 12. Mai 2023 fällt dahin. 5.2 Bei diesem Ausgang des Verfahrens sind die Kosten dem Gesuchstel- ler aufzuerlegen (Art. 63 Abs. 1 VwVG) und auf insgesamt Fr. 1'500.– fest- zusetzen (Art. 1–3 des Reglements vom 21. Februar 2008 über die Kosten und Entschädigungen vor dem Bundesverwaltungsgericht [VGKE, SR 173.320.2]). (Dispositiv nächste Seite)</w:t>
      </w:r>
    </w:p>
    <w:p>
      <w:r>
        <w:t>E-2547/2023 Seite 9</w:t>
      </w:r>
    </w:p>
    <w:p>
      <w:r>
        <w:rPr>
          <w:b/>
        </w:rPr>
        <w:t>E. 4</w:t>
      </w:r>
    </w:p>
    <w:p>
      <w:r>
        <w:t>Das Gesuch um Revision des Urteils des Bundesverwaltungsgerichts E-814/2023 vom 22. Februar 2023 ist demzufolge abzuweisen.</w:t>
      </w:r>
    </w:p>
    <w:p>
      <w:r>
        <w:rPr>
          <w:b/>
        </w:rPr>
        <w:t>E. 5.1</w:t>
      </w:r>
    </w:p>
    <w:p>
      <w:r>
        <w:t>Der Antrag auf Gewährung der aufschiebenden Wirkung - gleich wie das Gesuch um Befreiung von der Kostenvorschusspflicht - erweisen sich mit dem Ergehen des vorliegenden Urteils als gegenstandslos. Der provisorische Vollzugsstopp vom 12. Mai 2023 fällt dahin.</w:t>
      </w:r>
    </w:p>
    <w:p>
      <w:r>
        <w:rPr>
          <w:b/>
        </w:rPr>
        <w:t>E. 5.2</w:t>
      </w:r>
    </w:p>
    <w:p>
      <w:r>
        <w:t>Bei diesem Ausgang des Verfahrens sind die Kosten dem Gesuchsteller aufzuerlegen (Art. 63 Abs. 1 VwVG) und auf insgesamt Fr. 1'500.- festzusetzen (Art. 1-3 des Reglements vom 21. Februar 2008 über die Kosten und Entschädigungen vor dem Bundesverwaltungsgericht [VGKE, SR 173.320.2]). (Dispositiv nächste Seite)</w:t>
      </w:r>
    </w:p>
    <w:p>
      <w:r>
        <w:rPr>
          <w:b/>
        </w:rPr>
        <w:t>E. 6</w:t>
      </w:r>
    </w:p>
    <w:p>
      <w:r>
        <w:t>Mai 2023 eingereichten Beweismittel den gesetzlichen Revisionsgrund von Art. 123 Abs. 2 Bst. a BGG an und bringt vor, er habe nach Abschluss des Beschwerdeverfahrens Beweismittel erhalten, um deren Beschaffung er sich bereits im ordentlichen Verfahren erfolglos bemüht habe. Das Re- visionsgesuch ist damit grundsätzlich hinreichend begründet.</w:t>
      </w:r>
    </w:p>
    <w:p>
      <w:r>
        <w:t>E-2547/2023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