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E-2545/2015 vom 18. April 2017</w:t>
      </w:r>
    </w:p>
    <w:p>
      <w:r>
        <w:t>Bundesverwaltungsgericht, 2017-04-18, DE</w:t>
      </w:r>
    </w:p>
    <w:p>
      <w:r>
        <w:rPr>
          <w:b/>
        </w:rPr>
        <w:t xml:space="preserve">Quelle: </w:t>
      </w:r>
      <w:r>
        <w:t>https://mcp.opencaselaw.ch/entscheid/bvger_E-2545_2015</w:t>
      </w:r>
    </w:p>
    <w:p>
      <w:r>
        <w:t>FR: TAF E-2545/2015 du 18 avril 2017</w:t>
      </w:r>
    </w:p>
    <w:p>
      <w:r>
        <w:t>IT: TAF E-2545/2015 del 18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ablehnenden Verfügung aus, die Schilderungen der Beschwerdeführerin würden eine Vielzahl von Unstimmigkeiten aufweisen. Angesichts ihrer Aussage über die Nachbar-dörfer, insbesondere deren Anordnung entlang der Strasse, erstaune ihr Vorbringen, sie habe sich seit ihrer Geburt nur in ihrem Heimatdorf auf-gehalten. Es hätten sich zudem auch Widersprüche bezüglich ihrer Altersangabe und der Schulpflicht ergeben. Gemäss dem angegebenen Geburtsjahr sei sie nämlich bereits im Jahr (...) volljährig geworden, weshalb nicht nachvollziehbar sei, dass sie angeblich erst im Jahr (...) auf der Liste in der Schule für den Nationaldienst erschienen sei. Auch könne nicht geglaubt werden, dass sie im Jahr (...) - also bereits im nationaldienst-pflichtigen Alter - eine Identitätskarte beantragt habe, zumal sie mit dieser Kontaktaufnahme mit den Behörden gerade eine Rekrutierung riskiert hätte. Immerhin habe sie diesbezüglich an der Anhörung angegeben, sie habe sich seit ihrem Schulabbruch im Jahr (...) versteckt gehalten. In diesem Zusammenhang sei auch das geltend gemachte behördliche Verhalten nicht logisch nachvollziehbar, wonach ihr die Ausstellung einer ID verweigert worden sei, weil sie keinen Militärdienst geleistet habe. Für die Unglaubhaftigkeit ihrer Aussagen würden ebenfalls mehrere Widersprüche in der Biografie ihres Ehemannes sowie die Tatsache sprechen, dass dieser aufgrund der Militärdienstverweigerung aufgegriffen worden sei, während sie selbst trotz Erreichen der Volljährigkeit während fünf Jahren weiter in ihrem Dorf habe leben können. Ihre Ausreise aus dem Heimatstaat habe sie nicht nur widersprüchlich geschildert; es sei auch nicht logisch nachvollziehbar, dass sie einen überaus riskanten Umweg über die Hauptstadt gewählt haben wolle.</w:t>
      </w:r>
    </w:p>
    <w:p>
      <w:r>
        <w:rPr>
          <w:b/>
        </w:rPr>
        <w:t>E. 4.2</w:t>
      </w:r>
    </w:p>
    <w:p>
      <w:r>
        <w:t>Zur Begründung ihrer Beschwerdeanträge erklärte die Beschwerdeführerin, die durch das SEM als nicht logisch nachvollziehbar beurteilten Passagen seien für die Glaubhaftigkeit der flüchtlingsrechtlich relevanten Vorbringen offensichtlich ohne Relevanz, weshalb auf eine diesbezügliche Stellungnahme verzichtet werde. So könne insbesondere ihr Einschulungsalter und welche Klassen sie habe wiederholen müssen, offen bleiben, zumal kein Zusammenhang bestehe zu ihrer Verfolgung. Dasselbe gelte für die Beantragung der ID im wehrdienstfähigen Alter sowie deren Verweigerung wegen nicht geleistetem Militärdienst und auch für die Feststellung, dass sie die Kirche am Wohnort ihres Onkels nicht erkannt habe. Die Behauptung, sie habe nichts über die Biografie ihres Ehemannes sagen können, treffe einerseits nicht zu; andererseits müsse beachtet werden, dass es sich um eine arrangierte Ehe handle und sich die Eheleute zuvor nur flüchtig gekannt hätten. Das SEM sei nicht auf ihre weitgehend widerspruchsfreien und sehr erlebnisorientierten Darstellungen eingegangen. Ihr Ehemann habe sich während der laufenden Rekrutierung dem Militärdienst verweigert, wohingegen sie lediglich auf einer Liste in der Schule erschienen sei, aber noch kein Aufgebot erhalten habe. Aus diesem Grund sei die Fahndung nach ihrem Ehemann intensiver ausgefallen als die Suche nach ihr. Schliesslich sei auch sie wegen angeblicher Hilfeleistung in Bezug auf die Wehrdienstverweigerung ihres Ehemannes inhaftiert und nur gegen Zahlung der ihr auferlegten Busse entlassen worden. Aufgrund der äusseren Indizienlage sei eine legale Ausreise als überaus unwahrscheinlich zu erachten. Da sie ausserdem aus einfachen Verhältnissen stamme, könne eine ausnahmsweise Visumserteilung - angesichts der hohen dabei verlangten Geldbeiträge - ausgeschlossen werden. Die Argumentation der Vorinstanz bezüglich ihrer Ausreise erweise sich ebenfalls als unverständlich. Es gebe einerseits keine direkte Strasse zwischen C._______ und D._______, weshalb ein Umweg über die Hauptstadt zwingend sei. Andererseits seien ihre diesbezüglichen Schilderungen überaus detailreich ausgefallen und die Differenzen in ihren Angaben seien schlicht auf die grosse Zeitspanne zwischen BzP und Anhörung von rund 29 Monaten zurückzuführen.</w:t>
      </w:r>
    </w:p>
    <w:p>
      <w:r>
        <w:rPr>
          <w:b/>
        </w:rPr>
        <w:t>E. 4.3</w:t>
      </w:r>
    </w:p>
    <w:p>
      <w:r>
        <w:t>In der Vernehmlassung führte das SEM aus, die in den Anhörungsprotokollen festgestellten zahlreichen Unstimmigkeiten würden Zweifel an der persönlichen Glaubwürdigkeit der Beschwerdeführerin aufkommen lassen und darauf schliessen lassen, dass sie ihre wahren Fluchtumstände verheimliche. Gemäss Praxis des Bundesverwaltungsgerichts würden die den Angehörigen von Deserteuren auferlegten Strafen nicht die erforderliche Intensität gemäss Art. 3 AsylG erreichen, zumal keine systematische Inhaftierung bekannt sei bei Nichtbezahlung einer auferlegten Busse. Hinsichtlich des angegebenen Reisewegs verkenne die Beschwerdeführerin, dass sie diesen an der Anhörung völlig anders geschildert habe als an der Anhörung. Es könne zwar nicht bereits aufgrund der Unglaubhaftigkeit der Aussagen der Beschwerdeführerin zu den angeblichen Vorfluchtgründen auf eine legale Ausreise geschlossen werden. Es sei ihr jedoch nicht gelungen, das Vorliegen subjektiver Nachfluchtgründe glaubhaft zu machen, weshalb gemäss Praxis des Gerichts davon auszugehen sei, sie habe Eritrea auf legale Weise verlassen.</w:t>
      </w:r>
    </w:p>
    <w:p>
      <w:r>
        <w:rPr>
          <w:b/>
        </w:rPr>
        <w:t>E. 4.4</w:t>
      </w:r>
    </w:p>
    <w:p>
      <w:r>
        <w:t>In der Replik wies die Beschwerdeführerin wiederum daraufhin, dass ihre Schilderungen betreffend die geltend gemachte Reflexverfolgung - entgegen der Ansicht des SEM - nicht von Unstimmigkeiten betroffen seien. Vielmehr würden Vorbringen nicht geglaubt, die sich zeitlich deutlich vor den asylrechtlich relevanten Ereignissen ereignet hätten. Dasselbe könne für die Flucht aus Eritrea gesagt werden. Entgegen der Auffassung der Vorinstanz würden zudem widersprüchlich vorgetragene Nebensächlichkeiten gerade ein positives Glaubwürdigkeitskriterium darstellen, da nur Erfundenes ohne Ecken und Kanten sei. Das zitierte Urteil des Bundes-verwaltungsgerichts lasse keinen Analogieschluss für das vorliegende Verfahren zu, zumal die Beschwerdeführerin in jenem Verfahren während sechs Monaten nach ihrer Haftentlassung ohne asylrelevante Übergriffe in Eritrea gelebt habe und ausserdem nicht wehrdienstpflichtig gewesen sei. Die Beschwerdeführerin hingegen sei bereits zwei Tage nach ihrer Haftentlassung ausgereist. Im Sinn einer Gesamtwürdigung der Aussagen der Beschwerdeführerin sowie der äusseren Indizienlage müsse vorliegend somit davon ausgegangen werden, dass die Beschwerdeführerin ihren Heimatstaat illegal verlassen habe.</w:t>
      </w:r>
    </w:p>
    <w:p>
      <w:r>
        <w:rPr>
          <w:b/>
        </w:rPr>
        <w:t>E. 5.1</w:t>
      </w:r>
    </w:p>
    <w:p>
      <w:r>
        <w:t>Die Darstellungen der Beschwerdeführerin in Bezug auf ihr Heimatdorf, auf ihren Schulabbruch und darauf, dass sie sich danach versteckt gehalten habe, erscheinen vor dem Hintergrund konsultierter Herkunftslandinformationen grundsätzlich nachvollziehbar. Demgemäss wird Schülern mit tiefen Noten ein Berufstraining angeboten. Wenn sie kein solches absolvieren, werden sie direkt zum militärischen Nationaldienst eingezogen (vgl. Landinfo, National Service, 23. März 2015, S. 12, abrufbar unter: http://www.refworld. org/pdfid/56cd5e574.pdf, zuletzt konsultiert am 15. März 2017). Wer die Secondary School nicht besucht, kann auch ab dem 18. Lebensjahr direkt - teilweise durch mündliche Ankündigung - zum Nationaldienst aufgeboten werden und manchmal werden auch Jugendliche über 18 Jahre, wobei ihr Alter nach ihrem Aussehen beurteilt wird, von der Verwaltung zum Dienst aufgeboten. Seit ungefähr dem Jahr 2001 werden landesweit Razzien durchgeführt (vgl. Europäisches Unterstützungsbüro für Asylfragen, EASO-Bericht über Herkunftsländer-Informationen, Länderfokus Eritrea, Mai 2015 [verfasst durch das SEM], S. 35 und 37, abrufbar unter: https://www.sem.admin.ch/dam/data/sem/internationales/herkunftslaende r/afrika/eri/ERI-ber-easo-d.pdf, zuletzt konsultiert am 15. März 2017; Amnesty International (AI), Just Deserters: Why indefinite national service in Eritrea has created a generation of refugees, vom Dezember 2015, abrufbar unter: &lt;https://www.amnesty.org/en/documents/afr64/2930/2015/ en/&gt;, zuletzt konsultiert am 15. März 2017).</w:t>
      </w:r>
    </w:p>
    <w:p>
      <w:r>
        <w:rPr>
          <w:b/>
        </w:rPr>
        <w:t>E. 5.2</w:t>
      </w:r>
    </w:p>
    <w:p>
      <w:r>
        <w:t>Hingegen erscheinen die Aussagen der Beschwerdeführerin im Zusammenhang mit ihrer Militärdienstpflicht in der Tat widersprüchlich. So gab sie einerseits an, sie habe nach Erreichen der Volljährigkeit im Jahr (...) beziehungsweise (...) die Schule abgebrochen und sich zu Hause versteckt gehalten, weil sie sich einer Rekrutierung habe entziehen wollen. An anderer Stelle gab sie jedoch zu Protokoll, sie habe im Jahr (...) eine Identitätskarte beantragt, die ihr aufgrund des nicht geleisteten Militärdienstes verweigert worden sei (vgl. SEM-Akten A4 S.5 und 7 f.; A13 F64). Das Gericht schliesst sich diesbezüglich den Ausführungen des SEM an. Es ist nicht nachvollziehbar, weshalb sie sich zwar - um keinen Militärdienst leisten zu müssen - vor den heimatlichen Behörden versteckt gehalten, aber dennoch bei diesen eine ID beantragt haben will. Es ist zudem auch nicht erklärbar, aus welchen Gründen die eritreischen Behörden die Beschwerdeführerin wegen der Wehrdienstverweigerung ihres Ehemannes während (...) Tagen inhaftiert und sie danach ohne Weiteres entlassen haben sollen, obschon sie in diesem Zeitpunkt angeblich von den heimatlichen Behörden wegen der verweigerten Leistung des Militärdienstes gesucht worden sei (vgl. a.a.O. F88 ff., F165). Schliesslich gab die Beschwerdeführerin an der BzP zu Protokoll und bestätigte auch in der Beschwerdeschrift, sie sei nicht konkret zur Leistung des Militärdienstes einberufen worden (vgl. a.a.O. S. 7, Beschwerdeschrift S. 4). Es ist somit nicht davon auszugehen, die eritreischen Behörden hätten ein Interesse an der Beschwerdeführerin, weil diese sich dem Wehrdienst verweigerte.</w:t>
      </w:r>
    </w:p>
    <w:p>
      <w:r>
        <w:rPr>
          <w:b/>
        </w:rPr>
        <w:t>E. 5.3</w:t>
      </w:r>
    </w:p>
    <w:p>
      <w:r>
        <w:t>Daneben hinterlassen auch die Schilderungen der Beschwerdeführerin zur Festnahme ihres Ehemannes und zu ihrer eigenen Inhaftierung einen konstruierten Eindruck. Sie vermochte auch auf mehrmaliges Nachhaken hin keine detaillierten Aussagen zu machen, die den Eindruck der Beschreibung von Selbsterlebtem hinterlassen würden. Zwar antwortete sie auf alle ihr gestellten Fragen, doch blieben die Antworten sehr kurz und emotionslos (vgl. SEM-Akten A13 F90 ff., F98: "Und wie haben Sie drei auf die Festnahme Ihres Mannes reagiert? A: Wir sind Wahnsinnig geworden. Meine Schwiegermutter hat die Behörden gebeten, ihm Zeit zu geben, aber sie hörten nicht auf uns."; F107 ff., F112: "Wie haben Ihre Geschwister reagiert, als Sie festgenommen wurden? A: Sie haben geschrien und geweint."). Dasselbe gilt für ihre Darstellung des Haftalltags, über den sie äusserst stereotyp sprach und dabei keine Einzelheiten zu liefern vermochte, die auf ein selbst erlebtes Ereignis schliessen lassen würden (vgl. a.a.O. F119 bis F141). Den Aussageprotokollen der Beschwerdeführerin sind auch einige Widersprüche zu entnehmen, die auf die Unglaubhaftigkeit dieser Geschehnisse schliessen lassen. So machte die Beschwerdeführerin an der BzP geltend, sie fürchte sich vor einer erneuten Verhaftung durch die heimatlichen Behörden, weil ihr Ehemann wegen verweigertem Wehrdienst verhaftet worden sei (vgl. SEM-Akten A4 S. 8). Anlässlich der Anhörung führte sie dagegen aus, die illegale Ausreise erweise sich im Hinblick auf eine Wiedereinreise in ihren Heimatstaat als problematisch, weil sie keinen Nationaldienst geleistete habe (vgl. SEM-Akten A13 F162 ff.). Unlogisch und realitätsfremd erscheint auch ihre Erklärung für die angebliche Vorgehensweise der heimatlichen Behörden, wonach diese zunächst den Ehemann mitgenommen und kurze Zeit später von der Beschwerdeführerin die Auslieferung ihres Ehemannes verlangt hätten (vgl. a.a.O. F88 ff. und F104). Hierzu gab sie nämlich an einer Stelle an, es sei ihr bei der Inhaftierung mitgeteilt worden, dass ihr Ehemann geflohen sei, während sie an anderer Stelle ausführte, die Behörden hätten gewusst, dass sie ihren Ehemann nicht ausliefern könne, weshalb sie mit ihrer Festnahme die Bezahlung von 50'000 Nakfa bezweckt hätten (vgl. a.a.O. F117 und F130). Es wäre ausserdem nach der Verhaftung ihres Ehemannes zu erwarten gewesen, dass sie mit ihren Schwiegereltern in Kontakt bleiben würde, nur schon um Neuigkeiten betreffend ihren Ehemann erfahren zu können (vgl. a.a.O. F102). Im Übrigen kann diesbezüglich auf die vorinstanzliche Verfügung verwiesen werden, die vollumfänglich zu überzeugen vermag.</w:t>
      </w:r>
    </w:p>
    <w:p>
      <w:r>
        <w:rPr>
          <w:b/>
        </w:rPr>
        <w:t>E. 5.4</w:t>
      </w:r>
    </w:p>
    <w:p>
      <w:r>
        <w:t>Insgesamt vermögen die von der Beschwerdeführerin vorgebrachten Fluchtgründe somit nicht zu überzeugen. An dieser Einschätzung vermögen auch einzelne Realitätskennzeichen, auf welche sich die Beschwerdeführerin in ihrer Beschwerde beruft, nichts zu ändern.</w:t>
      </w:r>
    </w:p>
    <w:p>
      <w:r>
        <w:rPr>
          <w:b/>
        </w:rPr>
        <w:t>E. 5.5</w:t>
      </w:r>
    </w:p>
    <w:p>
      <w:r>
        <w:t>Es ist nach dem Gesagten nicht davon auszugehen, die Beschwerdeführerin habe vor ihrer Ausreise aus Eritrea dort ernsthafte Nachteile im Sinn von Art. 3 Abs. 2 AsylG erlitten, die ihr aus den in Art. 3 Abs. 1 AsylG erwähnten Gründen zugefügt worden wären. Zudem kann auch ausgeschlossen werden, dass ihr mit beachtlicher Wahrscheinlichkeit in absehbarer Zukunft eine solche Verfolgung drohen würde. Das SEM hat ihr Asylgesuch folglich zu Recht abgewiesen.</w:t>
      </w:r>
    </w:p>
    <w:p>
      <w:r>
        <w:rPr>
          <w:b/>
        </w:rPr>
        <w:t>E. 5.6</w:t>
      </w:r>
    </w:p>
    <w:p>
      <w:r>
        <w:t>Es bleibt zu prüfen, ob die Beschwerdeführerin allenfalls die Flüchtlingseigenschaft aus Gründen erfüllt, die erst nach ihrer respektive durch ihre Ausreise entstanden sind.</w:t>
      </w:r>
    </w:p>
    <w:p>
      <w:r>
        <w:rPr>
          <w:b/>
        </w:rPr>
        <w:t>E. 6.1</w:t>
      </w:r>
    </w:p>
    <w:p>
      <w:r>
        <w:t>Subjektive Nachfluchtgründe begründen unter Umständen - wenn die heimatlichen Behörden das Verhalten der asylsuchenden Person als staatfeindlich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6.2</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6.2.1</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6.2.2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6.3</w:t>
      </w:r>
    </w:p>
    <w:p>
      <w:r>
        <w:t>Unabhängig von der Frage, ob die geltend gemachte illegale Ausreise der Beschwerdeführerin aus Eritrea geglaubt werden kann, sind vorliegend keine solchen zusätzlichen Faktoren ersichtlich, die zu einer flüchtlingsrechtlich relevanten Verfolgungsgefahr führen könnten. Einerseits haben sich gemäss den obigen Ausführungen die geltend gemachten Vorfluchtgründe als unglaubhaft herausgestellt. Andererseits liegen auch keine anderen Anknüpfungspunkte vor, welche die Beschwerdeführerin in den Augen des eritreischen Regimes als missliebige Person erscheinen lassen könnten.</w:t>
      </w:r>
    </w:p>
    <w:p>
      <w:r>
        <w:rPr>
          <w:b/>
        </w:rPr>
        <w:t>E. 6.4</w:t>
      </w:r>
    </w:p>
    <w:p>
      <w:r>
        <w:t>Das SEM hat somit zu Recht festgestellt, dass die Beschwerdeführerin die Flüchtlingseigenschaft auch aus Nachfluchtgründen nicht erfüllt.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23. März 2015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der Instruktionsrichter ihr Gesuch um Gewährung der unentgeltlichen Prozessführung gutgeheissen hat und nicht von einer Veränderung ihrer finanziellen Verhältnisse auszugehen ist, ist von einer Kostenauflage abzusehen.</w:t>
      </w:r>
    </w:p>
    <w:p>
      <w:r>
        <w:rPr>
          <w:b/>
        </w:rPr>
        <w:t>E. 10.2</w:t>
      </w:r>
    </w:p>
    <w:p>
      <w:r>
        <w:t>Das Honorar des mit Verfügung vom 30. April 2015 eingesetzten amtlichen Rechtsbeistands ist bei diesem Verfahrensausgang durch die Gerichtskasse zu vergüten. Der in der Kostennote vom 4. Juni 2015 ausgewiesene zeitliche Vertretungsaufwand erscheint grundsätzlich angemessen, doch wurde das Honorar mit einen Stundenansatz von Fr. 300.- berechnet. Bei amtlicher Vertretung geht das Bundesverwaltungsgericht für nichtanwaltliche Vertreter praxisgemäss von einem Ansatz von Fr. 150.- aus (vgl. z.B. Urteile D-3921/2015 vom 5. August 2015, E-5071/2014 vom 15. Juni 2016, D-6493/2014 vom 11. April 2016 oder E-2879/2014 vom 16. November 2015). Demzufolge ist dem amtlichen Rechtsbeistand - ausgehend vom zeitlichen Vertretungsaufwand gemäss Kostennote ein Gesamtbetrag von Fr. 1830.-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