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E-2544/2017 vom 6. Juni 2017</w:t>
      </w:r>
    </w:p>
    <w:p>
      <w:r>
        <w:t>Bundesverwaltungsgericht, 2017-06-06, DE</w:t>
      </w:r>
    </w:p>
    <w:p>
      <w:r>
        <w:rPr>
          <w:b/>
        </w:rPr>
        <w:t xml:space="preserve">Quelle: </w:t>
      </w:r>
      <w:r>
        <w:t>https://mcp.opencaselaw.ch/entscheid/bvger_E-2544_2017</w:t>
      </w:r>
    </w:p>
    <w:p>
      <w:r>
        <w:t>FR: TAF E-2544/2017 du 6 juin 2017</w:t>
      </w:r>
    </w:p>
    <w:p>
      <w:r>
        <w:t>IT: TAF E-2544/2017 del 6 giugno 2017</w:t>
      </w:r>
    </w:p>
    <w:p>
      <w:pPr>
        <w:pStyle w:val="Heading2"/>
      </w:pPr>
      <w:r>
        <w:t>Regeste</w:t>
      </w:r>
    </w:p>
    <w:p>
      <w:r>
        <w:t>Familienzusammenführung (Asyl)</w:t>
      </w:r>
    </w:p>
    <w:p>
      <w:pPr>
        <w:pStyle w:val="Heading2"/>
      </w:pPr>
      <w:r>
        <w:t>Erwägungen</w:t>
      </w:r>
    </w:p>
    <w:p>
      <w:r>
        <w:rPr>
          <w:b/>
        </w:rPr>
        <w:t>E. 1.1</w:t>
      </w:r>
    </w:p>
    <w:p>
      <w:r>
        <w:t>Gemäss Art. 31 des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 vertreten durch ihre Eltern -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diese ist mithin einzutreten.</w:t>
      </w:r>
    </w:p>
    <w:p>
      <w:r>
        <w:rPr>
          <w:b/>
        </w:rPr>
        <w:t>E. 2</w:t>
      </w:r>
    </w:p>
    <w:p>
      <w:r>
        <w:t>Die Kognition des Bundesverwaltungsgerichts und die zulässigen Rügen richten sich im Asylbereich nach Art. 106 Abs. 1 AsylG (vgl. BVGE 2014/26 E. 5).</w:t>
      </w:r>
    </w:p>
    <w:p>
      <w:r>
        <w:rPr>
          <w:b/>
        </w:rPr>
        <w:t>E. 3.1</w:t>
      </w:r>
    </w:p>
    <w:p>
      <w:r>
        <w:t>Gemäss Art. 51 Abs. 1 AsylG werden Ehegatten und minderjährige Kinder eines Flüchtlings, die in eigener Person die Flüchtlingseigenschaft nicht erfüllen, in die Flüchtlingseigenschaft ihres Ehepartners respektive Elternteils einbezogen und erhalten Asyl, wenn keine besonderen Umstände dagegen sprechen. Art. 51 Abs. 3 AsylG statuiert dieselbe Rechtsfolge für in der Schweiz geborene Kinder von Flüchtlingen.</w:t>
      </w:r>
    </w:p>
    <w:p>
      <w:r>
        <w:rPr>
          <w:b/>
        </w:rPr>
        <w:t>E. 3.2</w:t>
      </w:r>
    </w:p>
    <w:p>
      <w:r>
        <w:t>Ein besonderer Umstand kann gemäss langjähriger Praxis des Bundesverwaltungsgerichts und seiner Vorgängerorganisation, der ARK (Schweizerische Asylrekurskommission), unter anderem dann vorliegen, wenn die in die Flüchtlingseigenschaft einzubeziehende Person eine andere Staatsangehörigkeit besitzt als die als Flüchtling anerkannte Person. Namentlich kann gemäss EMARK (Entscheidungen und Mitteilungen der ARK) 1996 Nr. 14 die Tatsache, dass ein Familienangehöriger eines anerkannten Flüchtlings im Besitz einer anderen Staatsangehörigkeit ist, grundsätzlich einen "besonderen Umstand" im Sinne von Art. 3 Abs. 3 aAsylG vom 5. Oktober 1979 (heute Art. 51 Abs. 1 und 3 AsylG) darstellen und somit dem Einbezug in die Flüchtlingseigenschaft entgegenstehen. Der Wortlaut des Art. 3 Abs. 3 aAsylG vom 5. Oktober 1979 - wonach Ehegatten von Flüchtlingen und ihre minderjährigen Kinder ebenfalls als Flüchtlinge anerkannt werden, sofern keine besonderen Umstände dagegen sprechen - wurde in den Art. 51 Abs. 1 AsylG der heutigen Gesetzesfassung überführt. Art. 51 Abs. 3 AsylG stellt bezüglich der in der Schweiz geborenen Kinder von Flüchtlingen eine Präzisierung von Abs. 1 derselben Bestimmung dar. Im Übrigen decken sich Abs. 3 und Abs. 1 von Art. 51 AsylG in inhaltlicher Hinsicht ("[...], wenn keine besonderen Umstände dagegen sprechen." und "[...], sofern keine besonderen Umstände dagegen sprechen."). Entsprechend ist der Begriff "besondere Umstände" in Abs. 3 gleich auszulegen wie in Abs. 1 (vgl. dazu Urteil des Bundesverwaltungsgerichts E-1683/2013 vom 21. April 2015 E. 6.2.4, m.w.H.). In diesem Zusammenhang erscheint erwähnenswert, dass, wenn der Einbezug eines Kindes respektive Ehepartners in die Flüchtlingseigenschaft des Elternteils beziehungsweise Ehegatten aufgrund des zuvor erwähnten Umstandes unterschiedlicher Nationalitäten verweigert wird, praxisgemäss - in hypothetischer Weise - zu untersuchen ist, ob die ganze Familie sich gegebenenfalls im Heimatland des nicht verfolgten Ehepartners niederlassen könnte (vgl. EMARK 1996 Nr. 14 E. 8b S. 121 f.; vgl. auch EMARK 1997 Nr. 22 E. 4b S. 179 f.; BVGE 2012/32 E. 5.1).</w:t>
      </w:r>
    </w:p>
    <w:p>
      <w:r>
        <w:rPr>
          <w:b/>
        </w:rPr>
        <w:t>E. 4.1</w:t>
      </w:r>
    </w:p>
    <w:p>
      <w:r>
        <w:t>Wie in Bst. F ausgeführt, wies das SEM den Einbezug der Beschwerdeführerin in die Flüchtlingseigenschaft ihres Vaters mit der Begründung ab, diese habe die Möglichkeit, die effektive Staatsangehörigkeit ihrer Mutter - welche von jener verheimlicht und verschleiert werde - zu beantragen. Es ist zu prüfen, ob diese Argumentation mit Blick auf die gesetzliche Regelung, die diesbezügliche Praxis des Bundesverwaltungsgerichts (respektive der ARK) sowie die vorliegenden Umstände zu überzeugen vermag. Dabei ist vorwegzunehmen, dass das SEM das Kindsverhältnis zwischen der Beschwerdeführerin und C._______ nicht in Zweifel gezogen hat. Vor diesem Hintergrund und angesichts der Aktenlage (Anerkennung der Vaterschaft durch C._______ sowie von der zuständigen KESB übertragenes gemeinsames Sorgerecht der Eltern) sieht auch das Bundesverwaltungsgericht keine Veranlassung, das Kindsverhältnis in Frage zu stellen.</w:t>
      </w:r>
    </w:p>
    <w:p>
      <w:r>
        <w:rPr>
          <w:b/>
        </w:rPr>
        <w:t>E. 4.2</w:t>
      </w:r>
    </w:p>
    <w:p>
      <w:r>
        <w:t>Der Einbezug eines Kindes in die Flüchtlingseigenschaft seines (originär) als Flüchtling anerkannten Elternteils entspricht gemäss gesetzlicher Konzeption von Art. 51 Abs. 1 und 3 AsylG dem Regelfall. Das Bejahen besonderer Umstände, die einem Einbezug entgegenstehen, ist demgegenüber als Ausnahmeklausel zu verstehen, für die sich entsprechend eine restriktive Auslegung rechtfertigt. Zur Erfüllung des in E. 3.2 beschriebenen und vom SEM in der angefochtenen Verfügung angerufenen besonderen Umstands unterschiedlicher Nationalitäten wird gemäss EMARK 1996 Nr. 14 E. 7 b verlangt, dass der einzubeziehende Angehörige eine andere Staatsangehörigkeit besitzt als der anerkannte Flüchtling.</w:t>
      </w:r>
    </w:p>
    <w:p>
      <w:r>
        <w:rPr>
          <w:b/>
        </w:rPr>
        <w:t>E. 4.3</w:t>
      </w:r>
    </w:p>
    <w:p>
      <w:r>
        <w:t>Sowohl aus dem Rubrum in der angefochtenen Verfügung und dem Eintrag im Zentralen Migrationsinformationssystem (ZEMIS), als auch aus dem in den vorinstanzlichen Akten liegenden Zivilregisterauszug (vgl. A21/3; A28/11) geht hervor, dass die Staatsangehörigkeit des Mädchens (wie auch seiner Mutter) unbekannt respektive ungeklärt ist. Folglich ist davon auszugehen, dass es gegenwärtig weder die chinesische noch eine andere Staatsbürgerschaft besitzt. Mit Blick auf die Feststellungen in BVGE 2014/12 E. 5.6-5.8 ist es überdies alles andere als sicher, dass die Mutter über eine andere als die chinesische Staatsangehörigkeit verfügt. In jenem Entscheid kommt das Gericht nach einer eingehenden Analyse der Situation von Exil-Tibeterinnen und -Tibetern in Nepal und Indien zum Schluss, dass es unter engen Voraussetzungen für diese zwar möglich ist, die entsprechende Staatsangehörigkeit zu erwerben, womit die chinesische Staatsangehörigkeit durch den Erwerb einer neuen Staatsangehörigkeit wegfällt. Daneben müsse aber davon ausgegangen werden, dass ein grosser Teil der in Nepal und Indien lebenden Exil-Tibeterinnen und -Tibeter keine neue Staatsangehörigkeit erworben haben und nach wie vor die chinesische Staatsangehörigkeit besitzen. Selbst wenn die Mutter der Beschwerdeführerin mithin tatsächlich in Nepal oder Indien und nicht in China sozialisiert wurde, worauf die im Rahmen ihres Asylverfahrens durchgeführte Lingua-Analyse hinweist, ist damit demzufolge noch nicht erwiesen, dass sie auch eine dieser Staatsangehörigkeiten erworben hat. Die chinesische Staatsangehörigkeit des Vaters der Beschwerdeführerin steht demgegenüber fest. Vor dem Hintergrund der in E. 4.2 dargelegten gesetzlichen Konzeption von Art. 51 Abs. 1 und 3 AsylG, wonach der Einbezug eines Kindes in die Flüchtlingseigenschaft seines als Flüchtling anerkannten Elternteils der Regelfall und das Bejahen besonderer Umstände, die einem Einbezug entgegenstehen, die Ausnahme ist, liegt es unter diesen konkreten Umständen näher, dass das Kind die "gesicherte" Staatsangehörigkeit seines Vaters erwerben könnte. Folglich rechtfertigt es sich vorliegend nicht, die Beschwerdeführerin aufgrund der hypothetischen Möglichkeit des Erwerbs der (möglicherweise erwerbbaren) Nationalität der Mutter nicht in die Flüchtlingseigenschaft des Vaters, dessen Staatsangehörigkeit sie ebenfalls hypothetisch erwerben könnte, einzubeziehen (vgl. zum Ganzen Urteile des BVGer E-1683/2013 vom 21. April 2015 E. 7 und E-1022/2015 vom 31. Mai 2016 E. 5.2).</w:t>
      </w:r>
    </w:p>
    <w:p>
      <w:r>
        <w:rPr>
          <w:b/>
        </w:rPr>
        <w:t>E. 4.4</w:t>
      </w:r>
    </w:p>
    <w:p>
      <w:r>
        <w:t>Zusammenfassend ist das Vorliegen eines besonderen Umstandes im Sinne von Art. 51 Abs. 3 AsylG demnach zu verneinen. Die Beschwerdeführerin ist nach Art. 51 Abs. 3 AsylG als ein in der Schweiz geborenes Kind eines anerkannten Flüchtlings durch Einbezug in die Flüchtlingseigenschaft ihres Vaters ebenfalls als Flüchtling anzuerkennen und hierzulande vorläufig aufzunehmen.</w:t>
      </w:r>
    </w:p>
    <w:p>
      <w:r>
        <w:rPr>
          <w:b/>
        </w:rPr>
        <w:t>E. 5</w:t>
      </w:r>
    </w:p>
    <w:p>
      <w:r>
        <w:t>Nach dem Gesagten ist festzustellen, dass das SEM in seiner Verfügung vom 29. März 2017 zu Unrecht das Bestehen besonderer Umstände angenommen hat, die einem Einbezug der Beschwerdeführerin in die Flüchtlingseigenschaft ihres Vaters entgegenstünden. Die Beschwerde ist gutzuheissen, die angefochtene Verfügung aufzuheben und das SEM anzuweisen, die Beschwerdeführerin (unter Einbezug in die Flüchtlingseigenschaft ihres Vaters) gestützt auf Art. 51 Abs. 3 AsylG derivativ als Flüchtling anzuerkennen und sie wegen Unzulässigkeit des Wegweisungsvollzugs in der Schweiz vorläufig aufzunehmen.</w:t>
      </w:r>
    </w:p>
    <w:p>
      <w:r>
        <w:rPr>
          <w:b/>
        </w:rPr>
        <w:t>E. 6</w:t>
      </w:r>
    </w:p>
    <w:p>
      <w:r>
        <w:t>Bei diesem Ausgang des Verfahrens sind keine Kosten aufzuerlegen (vgl. Art. 63 Abs. 1 und 2 VwVG).</w:t>
      </w:r>
    </w:p>
    <w:p>
      <w:r>
        <w:rPr>
          <w:b/>
        </w:rPr>
        <w:t>E. 7</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in der Kostennote des Rechtsvertreters vom 2. Mai 2017 ausgewiesene Aufwand von 5.25 Stunden ist für eine 8-seitige Beschwerdeschrift, nicht vollumfänglich angemessen und deshalb auf insgesamt 4 Stunden zu kürzen. Der ausgewiesene Stundenansatz von Fr. 200. ist reglementskonform (vgl. Art. 10 Abs. 2 VGKE). Zuzüglich Mehrwertsteuer und Auslagen von Fr. 20. resultiert somit eine vom SEM auszurichtende Parteientschädigung von gerundet Fr. 890. .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