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E-2543/2015 vom 22. August 2016</w:t>
      </w:r>
    </w:p>
    <w:p>
      <w:r>
        <w:t>Bundesverwaltungsgericht, 2016-08-22, DE</w:t>
      </w:r>
    </w:p>
    <w:p>
      <w:r>
        <w:rPr>
          <w:b/>
        </w:rPr>
        <w:t xml:space="preserve">Quelle: </w:t>
      </w:r>
      <w:r>
        <w:t>https://mcp.opencaselaw.ch/entscheid/bvger_E-2543_2015</w:t>
      </w:r>
    </w:p>
    <w:p>
      <w:r>
        <w:t>FR: TAF E-2543/2015 du 22 août 2016</w:t>
      </w:r>
    </w:p>
    <w:p>
      <w:r>
        <w:t>IT: TAF E-2543/2015 del 22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ablehnenden Verfügung aus, es stehe ausser Frage, dass die Ausübung einer Tätigkeit unter Zwang und ohne Bezahlung eine belastende Situation darstellen könne. Dennoch seien die Vorfälle beim Arbeitgeber als zu wenig intensiv zu werten, als dass dem Beschwerdeführer dadurch ein menschenwürdiges Leben verunmöglicht werde. Betreffend die YPG könne ebenfalls festgehalten werden, dass diese Vorfälle als zu wenig intensiv zu beurteilen seien, weil dem Beschwerdeführer daraus keine konkreten Probleme erwachsen seien. Da der Beschwerdeführer mit seinem Arbeitgeber niemals persönliche Probleme gehabt habe und es selbst nach der verweigerten Rückkehr aus dem Urlaub zu keinen Schwierigkeiten gekommen sei, bestehe auch keine begründete Furcht vor einer asylrelevanten Verfolgung. Zusammenfassend würden die Vorbringen des Beschwerdeführers den Anforderungen an die Flüchtlingseigenschaft nach Art. 3 AsylG nicht standhalten.</w:t>
      </w:r>
    </w:p>
    <w:p>
      <w:r>
        <w:rPr>
          <w:b/>
        </w:rPr>
        <w:t>E. 4.2</w:t>
      </w:r>
    </w:p>
    <w:p>
      <w:r>
        <w:t>In der Beschwerde wurde am Vorliegen der Flüchtlingseigenschaft festgehalten, mithin Verletzung von Bundesrecht gerügt. Die Aussage der Vorinstanz, der Beschwerdeführer habe keine Probleme mit seinem Arbeitgeber gehabt, sei so nicht korrekt. Der Beschwerdeführer habe mehrmals bei den Anhörungen vorgebracht, sein Arbeitgeber habe ihn gezwungen, ohne Bezahlung für die Shabiha Miliz zu arbeiten. Er habe sich nicht getraut, sich dagegen zu wehren. Es sei ihm verboten gewesen, den Arbeitsplatz zu verlassen, und er habe keinen Kontakt zur Aussenwelt pflegen dürfen. Er habe Angst gehabt, von den Wächtern erschossen zu werden. Daher habe er sich gegenüber seinem Arbeitgeber ruhig verhalten und sich nicht über seine Situation beklagt. Die Vorinstanz verkenne dabei, dass die konkreten Probleme des Beschwerdeführers mit seinem Arbeitgeber und dem Rest der pro-syrischen Shabiha Miliz begreiflicherweise erst nach seiner Flucht angefangen hätten, nämlich als diese erfahren hätten, dass ihr Vertrauen missbraucht worden sei und der Beschwerdeführer die Flucht ergriffen habe. Der Beschwerdeführer wisse nicht, wie sein Arbeitgeber reagiert habe, als dieser erfahren habe, dass er nicht zurück an seinen Arbeitsplatz gekehrt sei. So habe er in der Anhörung ausgeführt, dass er mit hundertprozentiger Sicherheit von ihnen ermordet würde, wenn er der Shabiha in die Hände fiele. Er habe sich mit der Flucht offensichtlich und offiziell gegen die syrische Regierung gestellt. E._______ sei der Sohn des G._______, welcher ein sehr mächtiger Politiker in Syrien und wie Baschar al-Assad ein Alewit sei. E._______ sei einer der mächtigsten Businessmänner in Syrien. Er habe sich durch seine unerlaubte Flucht vor einer solch ranghohen Person in sehr grosse Gefahr gebracht. Ein weiterer Nachweis dafür, dass der Beschwerdeführer für die pro-syrische Shabiha Miliz gearbeitet habe, könne auch seinem Militärbüchlein entnommen werden. Er sei offiziell von der syrischen Armee vom ordentlichen Militärdienst befreit worden. Es scheine aber in Syrien als junger Mann aktuell fast unmöglich zu sein, nicht in den Militärdienst einberufen zu werden. Einzige Alternative zum Militärdienst in der syrischen Armee sei ein "freiwilliger" Dienst bei pro-Regime-Milizen, wie der Sabiha. E._______ habe sich für den Beschwerdeführer darum gekümmert, dass er vom Militärdienst in der syrischen Armee dispensiert worden sei und so als Koch für die Shabiha zur Verfügung gestanden sei. Weiter habe der Beschwerdeführer auch Repressionen seitens der YPG-Anhänger zu befürchten, da seine Heimatregion unter Kontrolle der YPG stehe und diese ihn mehrmals zu Teilnahmen an Sitzungen aufgefordert hätten. Dass es noch zu keinen Problemen gekommen sei, könne die Vor-instanz ihm nicht anlasten, da er gerade durch seine Flucht solche Probleme zu verhindern versucht habe. Letztlich würden überdies subjektive Nachfluchtgründe des Beschwerdeführers vorliegen. Er selbst sei in Syrien nicht politisch aktiv gewesen. Er sei dennoch ein stolzer Kurde, der die kurdischen Traditionen lebe und sich auch bereits in Syrien für die Rechte der Kurden eingesetzt habe. Seine Wut und Enttäuschung gegenüber seinem früheren Arbeitgeber habe dazu geführt, dass er sich hier in der Schweiz politisch zu engagieren begonnen habe. So habe er am (...) an einer grossen pro-kurdischen Demonstration gegen das Assad Regime in H._______ teilgenommen. Seine Teilnahme an dieser Demonstration sei auf einem Video festgehalten, in welchem man auch deutlich sehen würde, wie er ab Minute 2.05 eine Karikatur von Baschar Al-Assad anspucke. In der Folge habe er sich an weiteren Demonstrationen beteiligt. Über eine solche Demonstration habe auch der arabische Sender J._______ berichtet. In diesem Bericht könne man den Beschwerdeführer als Demonstranten identifizieren. Mehrere Beiträge seien im Internet zu finden, welche zusätzlich das Interesse der syrischen Behörden geweckt haben dürften. Da er aus den Fängen eines hochrangigen syrischen Unternehmers geflüchtet sei, sich somit deutlich gegen das Assad-Regime gestellt habe und nun ausserdem aktiv gegen das Assad-Regime demonstriere, sei er mit Sicherheit in den Fokus der syrischen Sicherheitsbehörden geraten. Hinzu komme, dass der Beschwerdeführer illegal aus Syrien ausgereist sei und anschliessend in der Schweiz ein Asylgesuch gestellt habe. Demzufolge erfülle der Beschwerdeführer die Flüchtlingseigenschaft gemäss Flüchtlingskonvention.</w:t>
      </w:r>
    </w:p>
    <w:p>
      <w:r>
        <w:rPr>
          <w:b/>
        </w:rPr>
        <w:t>E. 4.3</w:t>
      </w:r>
    </w:p>
    <w:p>
      <w:r>
        <w:t>Mit Vernehmlassung konstatierte die Vorinstanz, die Beschwerde enthalte im Asylpunkt keine neuen erheblichen Tatsachen oder Beweismittel, welche eine Änderung der angefochtenen Verfügung rechtfertigen könnten. Die als glaubhaft beurteilten Vorbringen hätten sich insgesamt nicht als asylrelevant erwiesen. Bei der Tätigkeit als Koch habe es sich um ein privatrechtliches Arbeitsverhältnis gemäss Art. 319 ff. OR gehandelt. Durch geschicktes Vortäuschen sei es dem Beschwerdeführer gelungen, dem nicht zufriedenstellenden Arbeitsverhältnis zu entkommen. In der Beschwerdeschrift sei nun bewusst versucht worden, den Vorbringen eine politische Dimension zu verleihen, die vom Beschwerdeführer selbst in dieser Form nicht geltend gemacht worden sei. Befürchtungen, künftig Verfolgungsmassnahmen ausgesetzt zu sein, seien nur dann asylrelevant, wenn begründeter Anlass zur Annahme bestehe, dass sich die Verfolgung mit beachtlicher Wahrscheinlichkeit in absehbarer Zukunft verwirklichen werde. Da der Beschwerdeführer mit E._______ keinerlei Probleme gehabt habe und er auch nicht wisse, ob und wie nach ihm gesucht worden sei, würden sich bei einer objektiven Betrachtungsweise keine konkreten Anhaltspunkte finden lassen, um von einer begründeten Furcht auszugehen. Der Eindruck, dass die politische Dimension der Vorbringen bewusst überzeichnet worden sei, würde sich auch bei den Ausführungen zu den geltend gemachten exilpolitischen Tätigkeiten zeigen. Aufgrund des eingereichten Materials scheine das Engagement des Beschwerdeführers nicht über dasjenige von vielen seiner Landsleute hinauszugehen. Entsprechend sei auch nicht erkennbar, inwiefern das syrische Regime an den vom Beschwerdeführer getätigten, niederschwelligen Aktivitäten interessiert sein und ihm daraus ein ernsthafter Nachteil entstehen solle. Die Tatsache, dass die politische Tätigkeit erst auf Beschwerdeebene geltend gemacht worden sei, runde den Eindruck der bewussten Überzeichnung des Profils des Beschwerdeführers ab.</w:t>
      </w:r>
    </w:p>
    <w:p>
      <w:r>
        <w:rPr>
          <w:b/>
        </w:rPr>
        <w:t>E. 4.4</w:t>
      </w:r>
    </w:p>
    <w:p>
      <w:r>
        <w:t>In der Stellungnahme wies der Beschwerdeführer darauf hin, dass sich der Geltungsbereich des OR auf das Gebiet der Schweiz beschränke und sich demnach beim ehemaligen Arbeitsverhältnis des Beschwerdeführers nicht um ein privatrechtliches Arbeitsverhältnis gemäss Art. 319 ff. OR handeln könne. Es werde ausserdem noch einmal betont, dass der Beschwerdeführer von einem hochrangigen Regimeanhänger gezwungen worden sei, ohne Entgelt für eine pro-syrische Miliz zu arbeiten, wobei es ihm verboten gewesen sei, das Arbeitsgelände zu verlassen und zur Aussenwelt Kontakt zu haben. Es handle sich also ohne Zweifel um Zwangsarbeit und nicht um ein rechtlich geregeltes Arbeitsverhältnis. Der Vorwurf der Vor-instanz, die politischen Vorbringen des Beschwerdeführers bewusst überzeichnet worden seien, werde in aller Form zurückgewiesen. Die Vorbringen des Beschwerdeführers seien in der Beschwerdeschrift mit etlichen Beweisen belegt worden, um deren Tragweite und Relevanz zu verdeutlichen. Die Situation des Beschwerdeführers sei mitnichten bewusst überzeichnet dargestellt worden, sondern entspreche der ihm tatsächlich drohenden Gefahr.</w:t>
      </w:r>
    </w:p>
    <w:p>
      <w:r>
        <w:rPr>
          <w:b/>
        </w:rPr>
        <w:t>E. 4.5</w:t>
      </w:r>
    </w:p>
    <w:p>
      <w:r>
        <w:t>Mit zweiter Vernehmlassung stellte die Vorinstanz fest, dass es ihr durchaus bekannt sei, dass sich der Geltungsbereich des OR auf die Schweiz beschränke. Das ändere aber nichts daran, dass gemäss Aktenlage zwischen dem Beschwerdeführer und E._______ ein privatrechtliches Arbeitsverhältnis bestanden habe. Selbst wenn der Beschwerdeführer nicht für seine Arbeit bezahlt worden sei, stelle dies zwar eine unangenehme Situation dar, könne aber nicht zur Asylgewährung führen. Den bezüglich der exilpolitischen Tätigkeit neu eingereichten Beweismitteln könne das behauptete äusserst aktive Engagement nicht entnommen werden.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5.2</w:t>
      </w:r>
    </w:p>
    <w:p>
      <w:r>
        <w:t>Aufgrund der Aktenlage ist der Vorinstanz zuzustimmen, dass die Vorbringen des Beschwerdeführers nicht geeignet sind, eine asylrechtliche Verfolgung im Sinne von Art. 3 AsylG darzutun. Es kann diesbezüglich auf die entsprechenden Erwägungen der Vorinstanz in der Verfügung und den Vernehmlassungen verwiesen werden. Ferner müssen, damit die Furcht vor Verfolgung als begründet erscheint,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worden ist. Der Beschwerdeführer ist gemäss eigenen Aussagen auch nach Fernbleiben von der Arbeit und der Rückkehr ins sein Heimatdorf für rund einen Monat nicht von seinem Arbeitgeber oder der syrischen Shabiha Miliz gesucht worden. Auch sind seine Familienangehörigen nach seiner Flucht ins Ausland weder befragt noch sonst wie in Bedrängnis gebracht worden. Eine Suche nach einem Flüchtigen würde sich in seinem Heimatdorf oder bei seiner Familie aber nach allgemeiner Lebenserfahrung als Erstes aufdrängen. Somit liegen keine konkreten Anhaltspunkte vor, die geeignet wären, eine allenfalls subjektiv empfundene Furcht vor einer mit erheblicher Wahrscheinlichkeit und in absehbarer Zukunft drohenden Verfolgung objektiv zu begründen.</w:t>
      </w:r>
    </w:p>
    <w:p>
      <w:r>
        <w:rPr>
          <w:b/>
        </w:rPr>
        <w:t>E. 5.3</w:t>
      </w:r>
    </w:p>
    <w:p>
      <w:r>
        <w:t>Schliesslich ist auch das Vorbringen des Beschwerdeführers, es drohe ihm bei einer Rückkehr nach Syrien eine Rekrutierung durch die YPG, nicht geeignet, die Flüchtlingseigenschaft zu begründen. Gemäss aktueller Rechtsprechung des Bundesverwaltungsgerichts ist die Gefahr einer asylrelevanten Verfolgung - d.h. die Gefahr ernsthafter Nachteile - für Personen, die sich einer Rekrutierung beziehungsweise der Teilnahme am bewaffneten Kampf der YPG verweigern, im gegenwärtigen Zeitpunkt zu verneinen (vgl. das Urteil des Bundesverwaltungsgerichts D-5329/2014 vom 23. Juni 2015 E. 5.3 [als länderspezifisches Referenzurteil publiziert], mit weiteren Nachweisen).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Partei der Demokratischen Union (Partiya Yekitîya Demokrat -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Ebenfalls kann offen bleiben,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Dieser Gesichtspunkt ist, nachdem mit der angefochtenen Verfügung die vorläufige Aufnahme angeordnet wurde, im vorliegenden Fall nicht Prozessgegenstand.</w:t>
      </w:r>
    </w:p>
    <w:p>
      <w:r>
        <w:rPr>
          <w:b/>
        </w:rPr>
        <w:t>E. 5.4</w:t>
      </w:r>
    </w:p>
    <w:p>
      <w:r>
        <w:t>Zusammenfassend kann festgehalten werden, dass der Beschwerdeführer keine asylrelevanten Vorfluchtgründe im Sinne von Art. 3 AsylG darlegen konnte. Nachfolgend bleibt zu prüfen, ob subjektive Nachfluchtgründe beim Beschwerdeführer vorliegen.</w:t>
      </w:r>
    </w:p>
    <w:p>
      <w:r>
        <w:rPr>
          <w:b/>
        </w:rPr>
        <w:t>E. 6.1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Neuauflage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Das Bundesverwaltungsgericht geht weiterhin davon aus, dass der Schwerpunkt der Aktivitäten der syrischen Geheimdienste im Ausland nicht bei einer grossflächigen, sondern bei einer selektiven und gezielten Überwachung der im Ausland lebenden Opposition liegt (vgl. Urteile des Bundesverwaltungsgerichts D-3839/2013 vom 28. Oktober 2015 E. 6.3;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 (vgl. statt vieler Urteile des Bundesverwaltungsgerichts D-3839/2013 vom 28. Oktober 2015, E.6.3.2; E-7519/2014 vom 23. April 2015 E. 5.3.3; D-6772/2013 vom 2. April 2015 E. 7.2.3).</w:t>
      </w:r>
    </w:p>
    <w:p>
      <w:r>
        <w:rPr>
          <w:b/>
        </w:rPr>
        <w:t>E. 6.3</w:t>
      </w:r>
    </w:p>
    <w:p>
      <w:r>
        <w:t>Aus diesen Vorbringen und den dazu eingereichten Beweismitteln ergibt sich aus Sicht des Bundesverwaltungsgerichts kein überdurchschnittlich exponiertes exilpolitisches Engagement im oben erwähnten Sinn. Wie vorstehend ausgeführt, konnte der Beschwerdeführer keine asylrelevante Verfolgung darlegen (vgl. E. 5.2). Es kann daher ausgeschlossen werden, dass dieser vor dem Verlassen Syriens als regimefeindliche Person ins Blickfeld der Behörden geraten ist. Dass der Beschwerdeführer allenfalls auf Bildern von öffentlich zugänglichen Medienberichten identifiziert werden könnte, würde für sich alleine keine qualifizierte Form einer exilpolitischen Tätigkeit darstellen (und hätte auch kaum eine erhöhte Aufmerksamkeit der syrischen Geheimdienste gegenüber dem Beschwerdeführer zur Folge). Insbesondere wird mit den Bildern nicht der Eindruck erweckt, der Beschwerdeführer hätte in einer regimefeindlichen Partei oder Organisation eine herausragende Funktion inne. Er hat vielmehr wie Tausende syrischer Staatsangehöriger oder staatenloser Kurden syrischer Herkunft in der Schweiz und anderen europäischen Staaten offenbar an diversen Kundgebungen gegen das syrische Regime teilgenommen, wobei er auch fotografiert und gefilmt werden konnte. Es ist deshalb nicht wahrscheinlich, dass seitens des syrischen Regimes ein besonderes Interesse an seiner Person besteht, da es sich bei ihm nicht um eine für die exilpolitische Szene bedeutsame Persönlichkeit handelt, die mit Blick auf Art und Umfang seiner Tätigkeit als ausserordentlich engagierte und exponierte Regimegegner aufgefallen sein könnte. Sein exilpolitisches Engagement überschreitet die Schwelle der massentypischen Erscheinungsformen exilpolitischer Proteste syrischer Staatsangehöriger nicht.</w:t>
      </w:r>
    </w:p>
    <w:p>
      <w:r>
        <w:rPr>
          <w:b/>
        </w:rPr>
        <w:t>E. 6.4</w:t>
      </w:r>
    </w:p>
    <w:p>
      <w:r>
        <w:t>Festzustellen ist schliesslich, dass die blosse Tatsache der Asylgesuchstellung in der Schweiz entgegen der Behauptung in der Beschwerde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darlegen konnte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 (vgl. Urteil des Bundesverwaltungsgerichts D-3839/2013 vom 28. Oktober 2015 E. 6.4.3).</w:t>
      </w:r>
    </w:p>
    <w:p>
      <w:r>
        <w:rPr>
          <w:b/>
        </w:rPr>
        <w:t>E. 6.5</w:t>
      </w:r>
    </w:p>
    <w:p>
      <w:r>
        <w:t>Somit ergibt sich, dass die geltend gemachten Nachfluchtgründe die Anforderungen einer asylrelevanten Verfolgung ebenfalls nicht zu erfüllen vermögen.</w:t>
      </w:r>
    </w:p>
    <w:p>
      <w:r>
        <w:rPr>
          <w:b/>
        </w:rPr>
        <w:t>E. 7</w:t>
      </w:r>
    </w:p>
    <w:p>
      <w:r>
        <w:t>Das SEM lehnte nach den Gesagten das Asylgesuch des Beschwerdeführers zu Recht ab.</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Auf deren Erhebung ist indes angesichts des mit Zwischenverfügung vom 7. Mai 2015 gutgeheissenen Gesuchs um Gewährung der unentgeltlichen Prozessführung zu verzichten.</w:t>
      </w:r>
    </w:p>
    <w:p>
      <w:r>
        <w:rPr>
          <w:b/>
        </w:rPr>
        <w:t>E. 10.2</w:t>
      </w:r>
    </w:p>
    <w:p>
      <w:r>
        <w:t>Nachdem dem Beschwerdeführer mit Zwischenverfügung vom 7. Mai 2015 auch die unentgeltliche Rechtsverbeiständung durch Rechtsanwalt Bernhard Jüsi gewährt wurde, sind die ihm notwendigerweise erwachsenen Parteikosten durch das Bundesverwaltungsgericht zu übernehmen (vgl. Art. 65 Abs. 2 und 5 VwVG i.V.m. Art. 9-14 des Reglements vom 21. Februar 2008 über die Kosten und Entschädigungen vor dem Bundesverwaltungsgericht [VGKE, SR 173.320.2]). Der Rechtsvertreter hat in der Beschwerde eine provisorische Kostennote für seinen Aufwand bis und mit Einreichung der Beschwerde mit 10.20 Stunden (zu Fr. 200.- [exkl. MwSt.]) und einer Spesenpauschale von Fr. 6.30 beigelegt. Auf das Nachfordern einer aktualisierten Kostennote kann verzichtet werden, da sich der notwendige Vertretungsaufwand aufgrund der Akten hinreichend zuverlässig abschätzen lässt.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Es ist dem amtlichen Rechtsbeistand somit eine Entschädigung von Fr. 2'815.- (13 Stunden à Fr. 200.- zuzüglich der Spesenpauschale von Fr. 6.30 und des Mehrwertsteuerzuschlages im Sinne von Art. 9 Abs. 1 Bst. c VGKE von 8%)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