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E-2542/2023 vom 15. Mai 2023</w:t>
      </w:r>
    </w:p>
    <w:p>
      <w:r>
        <w:t>Bundesverwaltungsgericht, 2023-05-15, DE</w:t>
      </w:r>
    </w:p>
    <w:p>
      <w:r>
        <w:rPr>
          <w:b/>
        </w:rPr>
        <w:t xml:space="preserve">Quelle: </w:t>
      </w:r>
      <w:r>
        <w:t>https://mcp.opencaselaw.ch/entscheid/bvger_E-2542_2023</w:t>
      </w:r>
    </w:p>
    <w:p>
      <w:r>
        <w:t>FR: TAF E-2542/2023 du 15 mai 2023</w:t>
      </w:r>
    </w:p>
    <w:p>
      <w:r>
        <w:t>IT: TAF E-2542/2023 del 15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Der Beschwerdeführer macht eine Verletzung des rechtlichen Gehörs geltend, da das Dublin-Gespräch in Abwesenheit seiner Rechtsvertretung durchgeführt worden sei, ohne dass er rechtsgenügend auf deren Anwesenheit verzichtet hätte. Gemäss Protokoll habe er zwar zugestimmt, dass seine Rechtsvertretung beim Gespräch nicht dabei sei, er sei jedoch nicht über die Konsequenzen informiert worden. Der Beschwerdeführer beruft sich in diesem Zusammenhang unter anderem auf das Urteil des Bundesverwaltungsgerichts D-5650/2022 vom 15. Dezember 2022 (vgl. E. 4.2).</w:t>
      </w:r>
    </w:p>
    <w:p>
      <w:r>
        <w:rPr>
          <w:b/>
        </w:rPr>
        <w:t>E. 4.2</w:t>
      </w:r>
    </w:p>
    <w:p>
      <w:r>
        <w:t>Das Bundesverwaltungsgericht hat sich im Urteil D-221/2023 vom 8. März 2023 eingehend mit dieser Problematik auseinandergesetzt. Darin wird unter anderem festgehalten, dass bei rechtzeitiger Mitteilung an den Leistungserbringer - ungeachtet der Frage, ob ein impliziter oder expliziter Verzicht auf die Teilnahme der Rechtsvertretung vorliege beziehungsweise ob der Asylsuchende sein entsprechendes Einverständnis erteilt habe - für die Feststellung einer Verletzung des rechtlichen Gehörs grundsätzlich kein Raum bleibe. Der Entscheid über die Notwendigkeit der Teilnahme am Dublin-Gespräch obliege somit der zugewiesenen Rechtsvertretung und ihre allfällige Nicht-Teilnahme hemme die Rechtswirkung der Verfahrensschritte nicht (vgl. a.a.O E. 3.5; Art. 102j Abs. 2 AsylG).</w:t>
      </w:r>
    </w:p>
    <w:p>
      <w:r>
        <w:rPr>
          <w:b/>
        </w:rPr>
        <w:t>E. 4.3</w:t>
      </w:r>
    </w:p>
    <w:p>
      <w:r>
        <w:t>Vorliegend liess das SEM der (am 29.März 2023 mandatierten) Rechtsvertretung die Vorladung zum Dublin-Gespräch am 6. April 2023 zukommen. Das Gespräch vom 13. April 2023 ist gemäss Art. 102l Abs. 2 AsylG somit als wirksam zu erachten. Offenbleiben kann dabei die Frage, ob der Beschwerdeführer im vorliegenden Fall auf die Teilnahme seiner Rechtsvertretung - zumindest konkludent - verzichtet hat, und zwar bereits deshalb, da weder vom Beschwerdeführer nach dem Dublin-Gespräch, noch von Seiten der Rechtsvertretung nach Zustellung des Protokolls des persönlichen Gesprächs Beanstandungen erfolgten.</w:t>
      </w:r>
    </w:p>
    <w:p>
      <w:r>
        <w:rPr>
          <w:b/>
        </w:rPr>
        <w:t>E. 4.4</w:t>
      </w:r>
    </w:p>
    <w:p>
      <w:r>
        <w:t>Die Rüge der Verletzung des rechtlichen Gehörs erweist sich somit als unbegründet.</w:t>
      </w:r>
    </w:p>
    <w:p>
      <w:r>
        <w:rPr>
          <w:b/>
        </w:rPr>
        <w:t>E. 5.1</w:t>
      </w:r>
    </w:p>
    <w:p>
      <w:r>
        <w:t>in der Regel wird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Liegen hingegen individuelle völkerrechtliche Überstellungshindernisse vor, ist der Selbsteintritt zwingend (vgl. BVGE 2015/9 E. 8.2.1 und 2011/9 E. 4.1 m.w.H.).</w:t>
      </w:r>
    </w:p>
    <w:p>
      <w:r>
        <w:rPr>
          <w:b/>
        </w:rPr>
        <w:t>E. 5.3</w:t>
      </w:r>
    </w:p>
    <w:p>
      <w:r>
        <w:t>Die deutschen Behörden stimmten dem Übernahmegesuch der Vor-instanz am 17. April 2023 gestützt auf Art. 18 Abs. 1 Bst. d Dublin-III-VO explizit zu. Die grundsätzliche Zuständigkeit Deutschlands ist somit gegeben. Der Beschwerdeführer bestreitet diese denn auch nicht.</w:t>
      </w:r>
    </w:p>
    <w:p>
      <w:r>
        <w:rPr>
          <w:b/>
        </w:rPr>
        <w:t>E. 5.4</w:t>
      </w:r>
    </w:p>
    <w:p>
      <w:r>
        <w:t>Der Beschwerdeführer macht unter Einreichung eines Screenshots eines von einem deutschen Arzt Dr. med. (...) ausgestellten ärztlichen Berichts (dessen Datum nicht vollständig erkennbar ist) auf Beschwerdeebene geltend, er leide unter psychischen Schwierigkeiten. Im genannten ärztlichen Bericht wird dem Beschwerdeführer das Vorliegen einer Posttraumatischen Belastungsstörung (PTBS) und Depressionen attestiert. Sinngemäss macht er eine Anwendung der Ermessensklausel nach Art. 17 Abs. 1 Satz 1 Dublin-III-VO geltend.</w:t>
      </w:r>
    </w:p>
    <w:p>
      <w:r>
        <w:rPr>
          <w:b/>
        </w:rPr>
        <w:t>E. 5.5</w:t>
      </w:r>
    </w:p>
    <w:p>
      <w:r>
        <w:t>Mit diesen Vorbringen werden keine Gründe ersichtlich, welche für eine Anwendung der Ermessensklausel nach dieser Bestimmung respektive für ein Eintreten auf das Asylgesuch unter dem Aspekt der humanitären Gründe nach Art. 29a Abs. 3 AsylV 1 sprechen würden. Deutschland ist Signatarstaat der EMRK und des Abkommens vom 28. Juli 1951 über die Rechtsstellung der Flüchtlinge (FK, SR 0.142.30) sowie des Zusatzprotokolls der FK (SR 0.142.301), wobei Deutschland nach Auffassung der Schweiz seinen diesbezüglichen völkerrechtlichen Verpflichtungen nachkommt. Es bestehen auch keine Zweifel daran, dass Deutschland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Vorliegend sind keine Sachverhaltsumstände ersichtlich, welche zu einem anderen Entscheid führen könnten. Es darf ohne weiteres davon ausgegangen werden, sowohl die Verfahrensrechte des Beschwerdeführers als auch seine Versorgung sei in Deutschland in jeder - insbesondere auch in medizinischer - Hinsicht gewährleistet und er könne gegenüber den dort zuständigen Behörden auch vollumfänglich seine Rechte wahrnehmen, zumal er vor dem Hintergrund seines bisherigen, langjährigen Aufenthalts in Deutschland mit den dortigen (administrativen und juristischen) Abläufen grundsätzlich vertraut sein dürfte.</w:t>
      </w:r>
    </w:p>
    <w:p>
      <w:r>
        <w:rPr>
          <w:b/>
        </w:rPr>
        <w:t>E. 5.6</w:t>
      </w:r>
    </w:p>
    <w:p>
      <w:r>
        <w:t>Es liegt folglich kein Grund für einen Selbsteintritt der Schweiz gemäss Art. 29a Abs. 3 AsylV 1 in Verbindung mit Art. 17 Dublin-III-VO vor. Deutschland bleibt somit zuständiger Mitgliedstaat gemäss Dublin-III-VO und ist verpflichtet, den Beschwerdeführer wiederaufzunehmen.</w:t>
      </w:r>
    </w:p>
    <w:p>
      <w:r>
        <w:rPr>
          <w:b/>
        </w:rPr>
        <w:t>E. 5.7</w:t>
      </w:r>
    </w:p>
    <w:p>
      <w:r>
        <w:t>Nach dem Gesagten gehen weder aus den Akten noch aus den knappen Angaben auf Beschwerdeebene begründete Anhaltspunkte hervor, welche geeignet sind, die angefochtene Verfügung in Frage zu stellen.</w:t>
      </w:r>
    </w:p>
    <w:p>
      <w:r>
        <w:rPr>
          <w:b/>
        </w:rPr>
        <w:t>E. 6.1</w:t>
      </w:r>
    </w:p>
    <w:p>
      <w:r>
        <w:t>Mit vorliegendem Urteil in der Hauptsache sind die Gesuche um Gewährung der aufschiebenden Wirkung (nach Art. 107a Abs. 2 AsylG) und um Befreiung von der Kostenvorschusspflicht (gemäss Art. 63 Abs. 4 VwVG) gegenstandslos geworden.</w:t>
      </w:r>
    </w:p>
    <w:p>
      <w:r>
        <w:rPr>
          <w:b/>
        </w:rPr>
        <w:t>E. 6.2</w:t>
      </w:r>
    </w:p>
    <w:p>
      <w:r>
        <w:t>Das Gesuch um Gewährung der unentgeltlichen Prozessführung ist abzuweisen, da sich die Beschwerde nach dem Gesagten als von vornherein aussichtslos erwiesen hat.</w:t>
      </w:r>
    </w:p>
    <w:p>
      <w:r>
        <w:rPr>
          <w:b/>
        </w:rPr>
        <w:t>E. 6.3</w:t>
      </w:r>
    </w:p>
    <w:p>
      <w:r>
        <w:t>Dem Beschwerdeführer sind demnach die Kosten des Verfahrens, welche auf Fr. 750.- zu bestimmen sind,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