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E-2542/2017 vom 16. Mai 2019</w:t>
      </w:r>
    </w:p>
    <w:p>
      <w:r>
        <w:t>Bundesverwaltungsgericht, 2019-05-16, FR</w:t>
      </w:r>
    </w:p>
    <w:p>
      <w:r>
        <w:rPr>
          <w:b/>
        </w:rPr>
        <w:t xml:space="preserve">Quelle: </w:t>
      </w:r>
      <w:r>
        <w:t>https://mcp.opencaselaw.ch/entscheid/bvger_E-2542_2017</w:t>
      </w:r>
    </w:p>
    <w:p>
      <w:r>
        <w:t>FR: TAF E-2542/2017 du 16 mai 2019</w:t>
      </w:r>
    </w:p>
    <w:p>
      <w:r>
        <w:t>IT: TAF E-2542/2017 del 16 maggio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 Il statue de manière définitive (art. 83 let. d ch. 1 LTF).</w:t>
      </w:r>
    </w:p>
    <w:p>
      <w:r>
        <w:rPr>
          <w:b/>
        </w:rPr>
        <w:t>E. 1.2</w:t>
      </w:r>
    </w:p>
    <w:p>
      <w:r>
        <w:t>La présente procédure est soumise à la LAsi dans son ancienne teneur (cf. Dispositions transitoires de la modification de la LAsi du 25 septembre 2015, al. 1). Le 1er janvier 2019, la Loi fédérale sur les étrangers du 16 décembre 2005 (LEtr, RS 142.20) a été partiellement révisée et renommée en Loi fédérale sur les étrangers et l'intégration (LEI). Les dispositions légales applicables (art. 83 et 84) ont été reprises sans modification, raison pour laquelle le Tribunal utilise si après la nouvelle dénomination.</w:t>
      </w:r>
    </w:p>
    <w:p>
      <w:r>
        <w:rPr>
          <w:b/>
        </w:rPr>
        <w:t>E. 1.3</w:t>
      </w:r>
    </w:p>
    <w:p>
      <w:r>
        <w:t>Le recourant a qualité pour recourir (art. 48 al. 1 PA). Présenté dans la forme (art. 52 al. 1 PA) et le délai (anc. art. 108 al. 1 LAsi) prescrits par la loi, le recours est recevable.</w:t>
      </w:r>
    </w:p>
    <w:p>
      <w:r>
        <w:rPr>
          <w:b/>
        </w:rPr>
        <w:t>E. 1.4</w:t>
      </w:r>
    </w:p>
    <w:p>
      <w:r>
        <w:t>Saisi d'un recours contre une décision du SEM rendue en matière d'asile, le Tribunal tient compte de la situation et des éléments tels qu'ils se présentent au moment où il se prononce (cf. ATAF 2012/21 consid. 5 ; 2010/57 consid. 2.6 ; 2009/29 consid. 5.1). Ce faisant, il prend en considération l'évolution de la situation, tant sur le plan factuel que juridique, intervenue depuis le dépôt de la demande d'asile.</w:t>
      </w:r>
    </w:p>
    <w:p>
      <w:r>
        <w:rPr>
          <w:b/>
        </w:rPr>
        <w:t>E. 2</w:t>
      </w:r>
    </w:p>
    <w:p>
      <w:r>
        <w:t>Le Tribunal examine au préalable le grief de nature formelle soulevé par le recourant. Celui-ci fait valoir que son audition sur les motifs s'est déroulée en tigrinya avec un interprète éthiopien, ce qui est à l'origine d'imprécisions sur certains éléments. Le Tribunal constate pourtant qu'à aucun moment le recourant n'a fait part, au cours de cette audition, de son inquiétude par rapport à la qualité de la retranscription de ses propos, compte tenu de l'origine éthiopienne de l'interprète. Néanmoins, il a déclaré avoir toujours bien compris l'interprète et a signé chaque page du procès-verbal d'audition, en confirmant ainsi l'exactitude. Partant, il n'y a pas lieu d'admettre le grief soulevé.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L'asile n'est pas accordé à la personne qui n'est devenue un réfugié au sens de l'art. 3 LAsi qu'en quittant son Etat d'origine ou de provenance ou en raison de son comportement ultérieur (art. 54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rejeté la demande d'asile du recourant, estimant que les circonstances entourant son incorporation dans l'armée érythréenne, sa formation militaire, l'évasion d'un détenu ainsi que sa propre détention étaient insuffisamment fondées. Le recourant conteste en tous points cette appréciation du SEM. Il détaille le déroulement d'une journée-type de travail à l'armée en l'an (...) ainsi que son activité de gardien de prison en 2010. Il expose que le détenu a pu s'évader soit en escaladant le mur de la prison, d'une hauteur de 2,5 mètres, en grimpant sur un tas de bois soit simplement en ouvrant la porte donnant sur l'extérieur.</w:t>
      </w:r>
    </w:p>
    <w:p>
      <w:r>
        <w:rPr>
          <w:b/>
        </w:rPr>
        <w:t>E. 4.2</w:t>
      </w:r>
    </w:p>
    <w:p>
      <w:r>
        <w:t>Indépendamment de la vraisemblance de l'activité de gardien de prison du recourant - question qui peut demeurer indécise le Tribunal considère que son récit relatif à l'évasion d'un des prisonniers qu'il surveillait ainsi qu'à sa propre détention pour cette raison n'est pas vraisemblable. Il n'est pas plausible que ce détenu ait échappé au recourant à la sortie des toilettes (le recourant étant tombé et ayant perdu connaissance), situées à l'intérieur de la prison et aurait ainsi réussi à s'évader sans difficulté de l'établissement pénitencier de haute sécurité, au seul motif que les faits s'étaient déroulés durant la nuit et que les autres gardiens dormaient (cf. procès-verbal de l'audition sur les motifs, Q42, 54 et 59). Il n'est pas non plus plausible que, surtout dans une prison de haute sécurité, les gardiens laissent l'accès libre à la porte donnant sur l'extérieur, ou en entreposant un tas de bois à proximité du mur, suffisant pour permettre son escalade et la fuite hors de prison. Il n'est dès lors pas non plus vraisemblable que le recourant ait été détenu dans cette même prison pendant deux ans à cause de l'évasion d'un détenu dans les circonstances décrites. Au surplus, celui-ci n'a apporté aucun détail concret, ni précision relevant du vécu au sujet de ces deux années d'emprisonnement. Quant à la photographie le montrant en tenue militaire à F._______ en 2002 (cf. let. E supra), elle ne porte pas sur les événements contestés, de sorte qu'elle n'est pas déterminante.</w:t>
      </w:r>
    </w:p>
    <w:p>
      <w:r>
        <w:rPr>
          <w:b/>
        </w:rPr>
        <w:t>E. 4.3</w:t>
      </w:r>
    </w:p>
    <w:p>
      <w:r>
        <w:t>Vu ce qui précède, le Tribunal ne peut admettre la vraisemblance des propos présentés par le recourant s'agissant des faits survenus antérieurement à son départ d'Erythrée. Il n'est en particulier pas possible de retenir que celui-ci a déserté et fui alors qu'il était incorporé. A cet égard, il ne saurait dès lors valablement invoquer une crainte fondée de future persécution.</w:t>
      </w:r>
    </w:p>
    <w:p>
      <w:r>
        <w:rPr>
          <w:b/>
        </w:rPr>
        <w:t>E. 4.4</w:t>
      </w:r>
    </w:p>
    <w:p>
      <w:r>
        <w:t>Il s'ensuit que le recours, en tant qu'il conteste le refus d'octroi de l'asile, doit être rejeté, en raison de l'invraisemblance de la désertion du recourant de l'armée.</w:t>
      </w:r>
    </w:p>
    <w:p>
      <w:r>
        <w:rPr>
          <w:b/>
        </w:rPr>
        <w:t>E. 5.1</w:t>
      </w:r>
    </w:p>
    <w:p>
      <w:r>
        <w:t>Il convient encore d'examiner la question de savoir si l'intéressé peut se voir reconnaître la qualité de réfugié, à l'exclusion de l'asile, pour des motifs subjectifs survenus après la fuite (art. 54 LAsi), en raison des risques que ferait peser sur lui sa seule sortie illégale du pays (« Republikflucht »).</w:t>
      </w:r>
    </w:p>
    <w:p>
      <w:r>
        <w:rPr>
          <w:b/>
        </w:rPr>
        <w:t>E. 5.2</w:t>
      </w:r>
    </w:p>
    <w:p>
      <w:r>
        <w:t>Dans son arrêt D-7898/2015 du 30 janvier 2017, publié comme arrêt de référence, le Tribunal a examiné dans quelle mesure les Erythréens qui quittent leur pays illégalement doivent craindre des mesures de persécution, à ce titre, en cas de retour. Sur la base d'un examen approfondi,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Partant,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au départ illégal, tel le fait que la personne ait appartenu aux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5.3</w:t>
      </w:r>
    </w:p>
    <w:p>
      <w:r>
        <w:t>En l'occurrence, de tels facteurs supplémentaires, au sens de la jurisprudence précitée, font défaut. En effet, pour les motifs déjà retenus au considérant 4 ci-dessus, le recourant n'a pas rendu crédibles ses allégations relatives à sa désertion de l'armée. Partant, le Tribunal ne saurait retenir que celui-ci a un profil particulier pouvant intéresser les autorités de son pays à son retour pour ce motif. En outre, le recourant n'a pas allégué avoir exercé, avant son départ d'Erythrée, des activités politiques d'opposition, ni avoir rencontré d'autres problèmes avec les autorités de son pays.</w:t>
      </w:r>
    </w:p>
    <w:p>
      <w:r>
        <w:rPr>
          <w:b/>
        </w:rPr>
        <w:t>E. 5.4</w:t>
      </w:r>
    </w:p>
    <w:p>
      <w:r>
        <w:t>Ainsi, le fait que le recourant ait quitté illégalement l'Erythrée n'est pas à lui seul suffisant pour justifier la reconnaissance de la qualité de réfugié, à l'exclusion de l'asile, pour des motifs subjectifs postérieurs à la fuite (cf. art. 54 et 3 LAsi).</w:t>
      </w:r>
    </w:p>
    <w:p>
      <w:r>
        <w:rPr>
          <w:b/>
        </w:rPr>
        <w:t>E. 5.5</w:t>
      </w:r>
    </w:p>
    <w:p>
      <w:r>
        <w:t>Dans ces conditions, le recours doit également être rejeté sous l'angle de la reconnaissance de la qualité de réfugié pour des motifs subjectifs postérieurs à la fuite.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Conformément à l'art. 44 LAsi en relation avec l'art. 83 al. 1 LEI a contrario, l'exécution du renvoi est ordonnée si elle est licite, raisonnablement exigible et possible. Si l'une de ces conditions n'est pas réunie, l'admission provisoire doit être prononcée. Celle-ci est réglée par l'art. 83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8.4.1</w:t>
      </w:r>
    </w:p>
    <w:p>
      <w:r>
        <w:t>Dans l'arrêt D-2311/2016 du 17 août 2017 (publié comme arrêt de référence), le Tribunal a relevé que les Erythréens étaient fréquemment libérés de leur obligation de servir, une telle libération étant en principe possible après cinq à dix ans d'armée. Les personnes libérées n'avaient en outre pas à craindre, à leur retour en Erythrée, d'être à nouveau incorporées, respectivement détenues en raison d'un refus de servir (cf. consid. 12.4, 12.5 et 13 de l'arrêt précité ; cf. également arrêt du Tribunal D-2784/2016 du 30 novembre 2017, consid. 5.2.2).</w:t>
      </w:r>
    </w:p>
    <w:p>
      <w:r>
        <w:rPr>
          <w:b/>
        </w:rPr>
        <w:t>E. 8.4.2</w:t>
      </w:r>
    </w:p>
    <w:p>
      <w:r>
        <w:t>En l'espèce, le Tribunal considère que le recourant, vu son âge, le vécu allégué (incorporation dans l'armée à l'échéance immédiate de son cursus scolaire) et l'invraisemblance de ses motifs d'asile, n'a pas à craindre, à son retour en Erythrée, d'être incorporé ou nouvellement incorporé dans l'armée, respectivement détenu en raison d'une désertion ou d'un refus de servir. Il est bien plus probable que le recourant, âgé de (...) ans au moment de quitter son pays, avait été définitivement libéré de son service militaire.</w:t>
      </w:r>
    </w:p>
    <w:p>
      <w:r>
        <w:rPr>
          <w:b/>
        </w:rPr>
        <w:t>E. 8.5</w:t>
      </w:r>
    </w:p>
    <w:p>
      <w:r>
        <w:t>Au demeurant, le risque d'être tenu au service national n'est pas en soi de nature à rendre illicite l'exécution du renvoi en Erythrée. En effet, l'existence d'un danger sérieux, du fait de l'accomplissent du service national, d'être exposé à une violation flagrante de l'art. 4 par. 2 CEDH ne peut être retenue (cf. ATAF 2018 VI/4 consid. 6.1.5) ; il en va de même du risque d'être soumis à un traitement inhumain ou dégradant au sens de l'art. 3 CEDH (cf. op. cit., consid. 6.1.6).</w:t>
      </w:r>
    </w:p>
    <w:p>
      <w:r>
        <w:rPr>
          <w:b/>
        </w:rPr>
        <w:t>E. 8.6</w:t>
      </w:r>
    </w:p>
    <w:p>
      <w:r>
        <w:t>En outre, la décision du CAT du 7 décembre 2018 citée par le recourant n'est pas pertinente en l'espèce. Le CAT a certes constaté que l'absence d'un examen effectif, indépendant et impartial d'une décision du SEM attaquée devant le Tribunal constituait un manquement à l'art. 3 Conv. torture. Toutefois, la situation visée dans cette affaire est différente du cas d'espèce, dans la mesure où le Tribunal avait déclaré le recours en question irrecevable faute de versement de l'avance de frais requise et ceci en procédant uniquement à une appréciation anticipée et sommaire des preuves pour déterminer quelle pourrait être l'issue vraisemblable de la procédure. Au demeurant, la décision du SEM dans l'affaire précitée a été rendue le 1er mars 2016 et était dès lors antérieure à l'arrêt de principe du Tribunal du 10 juillet 2018 publié aux ATAF 2018 VI/4.</w:t>
      </w:r>
    </w:p>
    <w:p>
      <w:r>
        <w:rPr>
          <w:b/>
        </w:rPr>
        <w:t>E. 8.7</w:t>
      </w:r>
    </w:p>
    <w:p>
      <w:r>
        <w:t>En conclusion, le Tribunal constate que le recourant, pour les raisons exposées plus haut, n'a pas réussi à rendre vraisemblable l'existence d'un risque réel, fondé sur des motifs sérieux et avérés, d'être exposé, en cas de renvoi en Erythrée, à un traitement contraire au droit international ; dès lors, l'exécution du renvoi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l'Erythrée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D-2311/2016 précité consid. 17).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notamment arrêts du Tribunal D-5062/2018 du 15 novembre 2018 consid. 7.1, E-1423/2017 du 12 novembre 2018 consid. 7.2 et E-7378/2016 du 8 novembre 2018 consid. 7.3).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précité consid. 16). Le seul risque d'être incorporé dans le service national ne peut plus être considéré en soi comme un obstacle à l'exécution du renvoi au sens de l'art. 83 al. 4 LEI (cf. ATAF 2018 VI/4 consid. 6.2).</w:t>
      </w:r>
    </w:p>
    <w:p>
      <w:r>
        <w:rPr>
          <w:b/>
        </w:rPr>
        <w:t>E. 9.3</w:t>
      </w:r>
    </w:p>
    <w:p>
      <w:r>
        <w:t>En l'espèce, il ne ressort du dossier aucun élément défavorable dont on pourrait inférer que l'exécution du renvoi impliquerait une mise en danger concrète du recourant pour des motifs qui lui sont propres. A cet égard, le Tribunal relève que le recourant, qui est en bonne santé, pourra compter, à son retour en Erythrée pays où il a passé la majeure partie de sa vie sur un réseau familial important, composé de son épouse, de son père ainsi que de cinq frères et soeurs. De plus, sa famille dispose d'une parcelle agricole dont il pourra également bénéficier. Il est en outre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9.4</w:t>
      </w:r>
    </w:p>
    <w:p>
      <w:r>
        <w:t>Au vu de ce qui précède, l'exécution du renvoi du recourant est raisonnablement exigible, au sens de l'art. 83 al. 4 LEI a contrario.</w:t>
      </w:r>
    </w:p>
    <w:p>
      <w:r>
        <w:rPr>
          <w:b/>
        </w:rPr>
        <w:t>E. 10</w:t>
      </w:r>
    </w:p>
    <w:p>
      <w:r>
        <w:t>Enfin, bien qu'un renvoi en Erythrée sous contrainte ne soit, d'une manière générale, pas possible (cf. ATAF 2018 VI/4 et arrêt D-2311/2016 précitéconsid.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en tant qu'il porte sur le renvoi et son exécution, doit également être rejeté.</w:t>
      </w:r>
    </w:p>
    <w:p>
      <w:r>
        <w:rPr>
          <w:b/>
        </w:rPr>
        <w:t>E. 12.1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Néanmoins, celui-ci ayant été mis au bénéfice de l'assistance judiciaire totale, par décision incidente du 23 août 2017, il n'est pas perçu de frais (art. 65 al. 1 PA et anc. art. 110a al. 1 LAsi), d'autant plus qu'il ne ressort pas du dossier qu'il ne serait plus indigent.</w:t>
      </w:r>
    </w:p>
    <w:p>
      <w:r>
        <w:rPr>
          <w:b/>
        </w:rPr>
        <w:t>E. 12.2</w:t>
      </w:r>
    </w:p>
    <w:p>
      <w:r>
        <w:t>Pour la même raison, le mandataire a droit à une indemnité pour les frais indispensables liés à la défense des intérêts du recourant (art. 8 à 11 FITAF). Il est rappelé qu'en cas de représentation d'office en matière d'asile, le tarif horaire est dans la règle de 100 à 150 francs pour les mandataires non titulaires du brevet d'avocat (art. 10 al. 2 FITAF cum art. 12 FITAF ; cf. décision incidente du 23 août 2017). Seuls les frais nécessaires sont indemnisés (art. 8 al. 2 FITAF). En l'absence d'un décompte de prestations du mandataire et au vu des pièces du dossier, l'indemnité est fixée, ex aequo et bono, à 650 francs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