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E-2540/2021 vom 23. Juni 2021</w:t>
      </w:r>
    </w:p>
    <w:p>
      <w:r>
        <w:t>Bundesverwaltungsgericht, 2021-06-23, DE</w:t>
      </w:r>
    </w:p>
    <w:p>
      <w:r>
        <w:rPr>
          <w:b/>
        </w:rPr>
        <w:t xml:space="preserve">Quelle: </w:t>
      </w:r>
      <w:r>
        <w:t>https://mcp.opencaselaw.ch/entscheid/bvger_E-2540_2021</w:t>
      </w:r>
    </w:p>
    <w:p>
      <w:r>
        <w:t>FR: TAF E-2540/2021 du 23 juin 2021</w:t>
      </w:r>
    </w:p>
    <w:p>
      <w:r>
        <w:t>IT: TAF E-2540/2021 del 23 giugno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sowie BVGE 2013/11 E. 5.1; Anne Kneer und Linus Sonderegger, Glaubhaftigkeitsprüfung im Asylverfahren - Ein Überblick über die Rechtsprechung des Bundesverwaltungsgerichts, Asyl 2/2015 S. 5).</w:t>
      </w:r>
    </w:p>
    <w:p>
      <w:r>
        <w:rPr>
          <w:b/>
        </w:rPr>
        <w:t>E. 5.1</w:t>
      </w:r>
    </w:p>
    <w:p>
      <w:r>
        <w:t>Die Vorinstanz begründet ihre Verfügung damit, Vorbringen seien dann nicht hinreichend begründet, wenn sie in wesentlichen Punkten zu wenig konkret, detailliert und differenziert ausgefallen seien und somit nicht den Eindruck vermitteln würden, dass die Personen das Geschilderte selbst erlebt hätten. Die Beschwerdeführenden wollten die Festnahmen des Beschwerdeführers miterlebt haben. Trotzdem hätten sie dazu und zu den Gerichtsverfahren sowie dem Haft- und Vorführbefehl keine hinreichend substanziierten Angaben machen können. Hinsichtlich der Beschwerdeführerin erstaune - trotz der von ihr angegebenen Traumatisierung und Ohnmachtsanfällen - , dass sie zu den drei Festnahmen und zum geltend gemachten Grund kaum etwas habe erzählen können. Es fehle ihren Erklärungen an Realkennzeichen, wie nebensächlichen Erinnerungen und Detailreichtum sowie präzisen Angaben. Sie sei öfters in die Schutzbehauptung ausgewichen, dass sie dies nicht (mehr) wisse. Ihre zeitlichen Angaben sowie ihre Beschreibung der Polizeibeamten und deren Anzahl seien entweder vage oder unpräzis und würden von denjenigen ihres Ehemannes abweichen. Ihre Angaben zu den drei Festnahmen, deren Ursache und den politischen Tätigkeiten ihres Ehemannes sowie zu dessen Haft- und Vorführbefehl und der drohenden Strafe seien, in Anbetracht dessen, dass sie dabei gewesen sei, unkonkret, unpräzise und detailarm, und somit substanzlos. Ihre Schilderungen würden nicht den Eindruck erwecken, dass sie dies selber miterlebt habe. Der Beschwerdeführer habe auf Vorhalt ein paar Unterschiede zwischen den drei Festnahmen genannt, jedoch auf mögliche Unterschiede angesprochen nur pauschale und stereotype Angaben gemacht. So seien die drei Festnahmen genau gleich abgelaufen, am gleichen Ort, zur selben Zeit, dieselben Fragen und dieselbe Freilassung. Zudem seien seine Beschreibungen zu den Umständen seiner Festnahmen detailarm ausgefallen und es fehle ihnen an konkreten, präzisen Angaben sowie erlebnisgeprägten Erinnerungen. Auf Fragen zu weiteren Details oder Erinnerungen an die Festnahmen und zu den Asayesh sei er mehrheitlich ausgewichen. Dies gelte auch für seine Ausführungen betreffend den Haft- und Vorführbefehl, dessen Inhalt, den Grund dafür und damit den Vorwurf gegen ihn, den Erhalt dieses Dokuments, das weitere Verfahren sowie den Verfahrensstand. Dazu habe er keine oder lediglich äusserst pauschale und stereotype Angaben gemacht. Seine diesbezüglichen Erklärungen seien zudem substanzlos ausgefallen. Ferner führt die Vorinstanz aus, aufgrund des Verhaltens des Beschwerdeführers (Unkenntnis, fehlende Nachforschungen zum Stand des geltend gemachten Gerichtsverfahrens trotz Anwalt und Verwandter, die bei der regierenden PDK, für die Regierung, Polizei und Peschmerga arbeiten würden, fehlende Vorsichtsmassnahmen nach der ersten und zweiten Festnahme, Fortsetzung der Parteiaktivitäten nach den Festnahmen, Fortgehen erst nach Erhalt des Haft- und Vorführbefehls) sei davon auszugehen, dass es das erwähnte Gerichtsverfahren nie gegeben habe oder heute nicht mehr gebe. Der eingereichte Haft- und Vorführbefehl sei untauglich, den damit vorgebrachten Sachverhalt respektive eine Furcht vor einer zehnjährigen beziehungsweise mehrjährigen Haftstrafe aus politischen Gründen glaubhaft zu machen. Irakische Dokumente seien leicht käuflich erwerbbar. Diese seien häufig gefälscht oder verfälscht. Die eingereichte Kopie sei nicht auf ihre Echtheit überprüfbar. Das einzige überprüfbare Merkmal, der Nassstempel auf dem Original, sei unkenntlich. Zudem würden Sicherheitsmerkmale fehlen. Es sei überdies nicht nachvollziehbar, dass der Beschwerdeführer nach drei Jahren über den Inhalt dieses Dokuments, insbesondere die Gründe für dessen Ausstellung trotz Mandatierung eines Anwalts keine Kenntnis habe. Es sei zudem seltsam, dass das Dokument am 21. (...) 2018 ausgestellt worden sei und der Beschwerdeführer dieses bereits am 19. (...) 2018 erhalten habe. Es sei weiter nicht nachvollziehbar, dass er seit dessen Ausstellung vor drei Jahren keine weiteren Dokumente (Vorladungen, Anklageschrift, Urteil) vom Gericht oder der Staatsanwaltschaft erhalten habe. Diese Umstände würden auf die (Ver-)Fälschung des eingereichten Dokuments hinweisen.</w:t>
      </w:r>
    </w:p>
    <w:p>
      <w:r>
        <w:rPr>
          <w:b/>
        </w:rPr>
        <w:t>E. 5.2</w:t>
      </w:r>
    </w:p>
    <w:p>
      <w:r>
        <w:t>Die Beschwerdeführenden halten demgegenüber fest, der Beschwerdeführer sei aufgrund seiner politischen Tätigkeiten für die oppositionelle Partei der neuen Generation in seinem Heimatland misshandelt und es sei gegen ihn ein politisches Verfahren eröffnet worden. Sie hätten anlässlich ihrer Anhörungen zwar knappe Angaben gemacht, wobei die Beschwerdeführerin grosse Mühe gehabt habe, sich an genaue Daten zu den traumatischen Ereignissen zu erinnern. Es sei zu berücksichtigen, dass sie anlässlich der Festnahmen jeweils ohnmächtig geworden sei und an einer posttraumatischen Belastungsstörung leide. Den Angaben der Beschwerdeführenden könnten auch positive Glaubhaftigkeitselemente entnommen werden. So hätten sie sich in einzelnen Punkten (sogar) ergänzt. Der fast gleiche Ablauf der drei Festnahmen dürfe nicht zu Ungunsten des Beschwerdeführers ausgelegt werden. Dieser habe zu den Umständen der Festnahmen (Schläge, Gesprächsinhalt, Waffen, Wagengeräusch, Raum, Reaktion seiner Ehefrau, etc.) erlebnisgeprägte Details angeben können. Zudem seien seine Angaben zu seiner Mitgliedschaft bei der Partei der neuen Generation und zur Partei (Gründer, Gründungsjahr, Tätigkeitsfelder, Anzahl Sitze im Parlament) glaubhaft. Die Vorhalte der Vorinstanz betreffend den Haft- und Vorführbefehl würden nicht überzeugen. Der Anwalt der Beschwerdeführenden habe sich vor Gericht zweimal vergeblich nach dem Grund und den Akten erkundigt. Es sei nicht nachvollziehbar, weshalb Gerichtsdokumente oder eine Anklageschrift vorhanden sein sollten. Die Beschwerdeführenden würden den ehemaligen Anwalt diesbezüglich erneut kontaktieren. Im Weiteren habe die Vorinstanz irakische Dokumente zu Unrecht per se als untaugliche Beweismittel bezeichnet.</w:t>
      </w:r>
    </w:p>
    <w:p>
      <w:r>
        <w:rPr>
          <w:b/>
        </w:rPr>
        <w:t>E. 6.1</w:t>
      </w:r>
    </w:p>
    <w:p>
      <w:r>
        <w:t>Das Bundesverwaltungsgericht gelangt nach Prüfung der Akten zum Schluss, dass die Vorinstanz die Asylgesuche der Beschwerdeführenden zu Recht abgewiesen hat. Die Vorinstanz ist in ihren Erwägungen zur zutreffenden Erkenntnis gelangt, dass die Verfolgungsvorbringen der Beschwerdeführenden den Anforderungen an die Glaubhaftmachung nicht genügen. Zur Vermeidung von Wiederholungen kann vorab auf die entsprechenden Feststellungen im angefochtenen Entscheid verwiesen werden. Die Entgegnungen in der Beschwerdeschrift vermögen zu keiner anderen Betrachtungsweise zu führen. Der Erklärungsversuch, wonach die Beschwerdeführerin allgemein Mühe habe, sich an etwas zu erinnern und sie zudem jeweils ohnmächtig gewesen sei, können in Bezug auf einzelne Angaben in einer gewissen Weise zwar nachvollziehbar sein. Indes vermag der psychische Zustand der Beschwerdeführerin die vom Beschwerdeführer insgesamt vagen, pauschalen und stereotypen Angaben zu seinen Festnahmen (Umstände der Festnahme und der Haftzeit) und zum Ermittlungsverfahren (inklusive Anklagepunkt, Verfahrensstand) nicht zu erklären. Die Sichtweise in der Beschwerde, dass der Beschwerdeführer einzelne Details habe aufzeigen können, vermag seine insgesamt unsubstanziierten und wenige Realkennzeichen aufweisenden Aussagen nicht aufzuwiegen, zumal diese zentrale Aspekte seiner Gesuchsbegründung betreffen. Auch der Versuch in der Beschwerde, gewisse Ungereimtheiten auf den Analphabetismus zurückzuführen, ist offensichtlich nicht stichhaltig. Insgesamt ist daher nicht davon auszugehen, dass sich der Beschwerdeführer auf tatsächliche Erlebnisse beruft.</w:t>
      </w:r>
    </w:p>
    <w:p>
      <w:r>
        <w:rPr>
          <w:b/>
        </w:rPr>
        <w:t>E. 6.2</w:t>
      </w:r>
    </w:p>
    <w:p>
      <w:r>
        <w:t>Weiter sind die von der Vorinstanz aufgeführten Zweifel an der Echtheit des in Kopie und im Original eingereichten Haft- und Vorführungsbefehls (unkenntlicher Nassstempel, fehlende Sicherheitsmerkmale, leicht käufliche Erwerbbarkeit irakischer Dokumente, Aushändigungs- respektive Ausstellungsdatum) zwar nachvollziehbar. Der von den Beschwerdeführenden angeführte Grund für das Verwischen des Originalstempels (Nässe während der Reise) ist aber auch nicht ganz abwegig. Aufgrund des Umstandes, dass die Beschwerdeführenden drei Jahre nach der vermeintlichen Einleitung eines Ermittlungsverfahrens - angeblich im Zusammenhang mit Art. 165 des irakischen Strafgesetzbuches (feindliche Handlungen gegen einen Drittstaat) - weiterhin weder zu den Gründen dieses Verfahrens noch zum Verfahrensstand etwas erfahren haben wollen, obschon sie einen Anwalt im Heimatland hätten, sind indes erhebliche Zweifel an der Echtheit des eingereichten Dokumentes anzubringen. Die verschiedenen Erklärungsversuche, weshalb die Beschaffung weiterer Unterlagen zu einem Gerichtsverfahren gegen den Beschwerdeführer bisher nicht möglich gewesen sei - da diese selbst dem Anwalt trotz zweimaliger Vorsprache nicht ausgehändigt worden seien - sind nicht stichhaltig. Daher erübrigt sich das Abwarten allfälliger (weiterer) diesbezüglicher Beweismittel aus dem Heimatland.</w:t>
      </w:r>
    </w:p>
    <w:p>
      <w:r>
        <w:rPr>
          <w:b/>
        </w:rPr>
        <w:t>E. 6.3</w:t>
      </w:r>
    </w:p>
    <w:p>
      <w:r>
        <w:t>Schliesslich ist festzustellen, dass es sich bei der Partei der neuen Generation um eine legale Partei handelt, die bei den Wahlen vom 12. Mai 2018 im kurdisch-irakischen Regionalparlament acht Sitze und im irakischen Nationalparlament vier Sitze errungen hat. Auch deshalb bestehen erhebliche Zweifel an dem vom Beschwerdeführer vorgebrachten eingeleiteten Ermittlungsverfahren wegen seiner - ohnehin als niederschwellig zu bezeichnenden - Tätigkeiten für diese Partei im Vorfeld zu jenen Wahlen. Im Übrigen wurde die Partei nicht, wie vom Beschwerdeführer angeführt, im Jahre 2017 ("ungefähr im 9. oder 10. Monat"; vgl. Akte A73 F72) gegründet, sondern im Januar 2018 (vgl. "Kurzinformation: Die Partei "Bewegung Neue Generation" im Irak, Deutscher Bundestag, Wissenschaftliche Dienste, 27. Mai 2019). Überdies erstaunt, dass der Beschwerdeführer anlässlich seiner Anhörung am 15. Dezember 2020 - und damit rund zweieinhalb Jahre nach jenen Wahlen - auf die Frage nach den Parteigewinnen anlässlich der Parlamentswahlen angab, er habe nicht so viele Informationen zum Wahlausgang, da er noch vor den Wahlen ausgereist sei (vgl. a.a.O. F73). Nachdem er aber wegen seines Engagements für diese Partei in Schwierigkeiten geraten sein will, hätte von ihm ein grösseres Interesse und mehr Angaben dazu erwartet werden können.</w:t>
      </w:r>
    </w:p>
    <w:p>
      <w:r>
        <w:rPr>
          <w:b/>
        </w:rPr>
        <w:t>E. 6.4</w:t>
      </w:r>
    </w:p>
    <w:p>
      <w:r>
        <w:t>Nach dem Gesagten ist festzuhalten, dass die Beschwerdeführenden keine Verfolgung oder begründete Furcht vor zukünftiger Verfolgung im Sinne von Art. 3 AsylG nachweisen oder glaubhaft machen konnten und deshalb nicht als Flüchtlinge anerkannt werden können. Das SEM hat die Asylgesuche der Beschwerdeführenden somit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Gebiet des «Kurdistan Regional Government (KRG)» lässt den Wegweisungsvollzug zum heutigen Zeitpunkt nicht als unzulässig erscheinen. Bereits in BVGE 2008/5 hatte das Bundesverwaltungsgericht festgestellt, dass der Vollzug der Wegweisung eines Kurden in dieses Gebiet nicht generell unzulässig sei und hat diese Einschätzung seither beibehalten (vgl. etwa das Urteil E-2384/2018 vom 1. Dezember 2020 E. 10.4 m.w.H.).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Das Bundesverwaltungsgericht hat in seinem Referenzurteil E-3737/2015 vom 14. Dezember 2015 (E. 7.4) seine in BVGE 2008/5 publizierte Praxis zur Frage der Zumutbarkeit des Wegweisungsvollzugs in die kurdischen Provinzen im Nordirak bestätigt. (vgl. Urteil des BVGer E-2384/2018 vom 1. Dezember 2020 E. 10.5.1 m.w.H.). Zwar kommt es in der Grenzregion zur Türkei immer wieder zu gewaltsamen Auseinandersetzungen. Es ist jedoch nach wie vor davon auszugehen, die Angriffe richteten sich vorab gegen Stellungen der PKK, insbesondere in den Grenzgebieten zu Syrien (Sindjar-Gebirge) und zum Iran (Kandil-Gebirge, wo sich das Hauptquartier der PKK befindet). Dabei wird auch von Zivilpersonen berichtet, die in grenznahen Dörfern von den türkischen Angriffen betroffen worden seien. Es ist aber auch heute nicht davon auszugehen, dass die in Städten wie G._______ in der Provinz Dohuk lebende Zivilbevölkerung in den Fokus der Angriffe geraten sei (vgl. Urteil des BVGer E-5810/2020 vom 18. Januar 2021 E. 7.3.2).</w:t>
      </w:r>
    </w:p>
    <w:p>
      <w:r>
        <w:rPr>
          <w:b/>
        </w:rPr>
        <w:t>E. 8.4.2</w:t>
      </w:r>
    </w:p>
    <w:p>
      <w:r>
        <w:t>Die langjährige Praxis im Sinne von BVGE 2008/5 für aus dem Gebiet der Kurdischen Regionalregierung (KRG) stammende Kurdinnen und Kurden bleibt somit weiterhin anwendbar.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statt vieler Urteil des BVGer E-5810/2020 vom 18. Januar 2021 E. 7.3.3, D-2775/2020 vom 8. Juli 2020 E. 8.3.2 und D-787/2020 vom 17. April 2020 E. 7.3). Die Anordnung des Wegweisungsvollzugs setzt insbesondere voraus, dass die betreffenden Personen ursprünglich aus der Region stammen oder längere Zeit dort gelebt haben und dort über ein soziales Beziehungsnetz (Familie, Verwandtschaft oder Bekanntenkreis) oder über Beziehungen zu den herrschenden Parteien verfügen. Unter Beachtung der genannten Grundsätze qualifiziert das Gericht auch den Vollzug der Wegweisung von Familien mit Kindern in die KRG-Region nicht als grundsätzlich unzumutbar (vgl. das Urteil BVGer E-7174/2018 vom 14. Februar 2020 E. 8.3.5 mit Hinweisen auf entsprechende Entscheide).</w:t>
      </w:r>
    </w:p>
    <w:p>
      <w:r>
        <w:rPr>
          <w:b/>
        </w:rPr>
        <w:t>E. 8.4.3</w:t>
      </w:r>
    </w:p>
    <w:p>
      <w:r>
        <w:t>Bei den Beschwerdeführenden sind in Übereinstimmung mit der Vor-instanz begünstigende Faktoren gegeben. Die Beschwerdeführenden und ihre Kinder stammen aus G._______ in der Provinz Dohuk, wo sie bis zu ihrer Ausreise gelebt haben (vgl. Akten A73 F12 ff. und A79 F16). Den Akten kann weiter entnommen werden, dass zahlreiche ihrer Familienangehörigen in G._______ oder in dieser Region wohnen (vgl. Akten A73 F32 ff. und A79 F37 ff.). Vor diesem Hintergrund ist von einem grossen tragfähigen familiären Beziehungsnetz sowie einer gesicherten Wohnsituation auszugehen. Zudem bezeichneten sie ihre wirtschaftliche Situation vor ihrer Ausreise sowie diejenige ihrer Familienangehörigen als gut. Sie machten zwar geltend, sie seien Analphabeten. Indes kann der Beschwerdeführer auf mehrjährige Arbeitserfahrungen in einer (...) zurückgreifen. Diese soll weiterhin von seinen Brüdern/einem Schwager betrieben werden. Dank dem Einkommen aus dieser Tätigkeit waren die Beschwerdeführenden offenbar in der Lage, die Reisekosten zu bezahlen. Aus diesen Gründen ist auch in finanzieller Hinsicht davon auszugehen, dass die Existenz der Beschwerdeführenden und ihrer Kinder bei einer Rückkehr gesichert ist. Ferner ist nicht davon auszugehen, dass die Beschwerdeführenden bei einer Rückkehr in eine medizinische Notlage geraten würden. Der Beschwerdeführer und die Kinder sind - mit Ausnahme gewisser Schmerzen am Bein beim jüngsten Kind - den Akten zufolge gesund (vgl. A73, F6 f.). Was die gesundheitliche Situation der Beschwerdeführerin betrifft, soll sie wegen psychischen Problemen bereits im Irak bei einem Arzt gewesen sein. Im vorinstanzlichen Verfahren wurden ferner ärztliche Berichte der Universitären Psychiatrischen Dienste H._______ vom 31. August 2020 und 10. Dezember 2020 eingereicht. Darin wurden bei ihr eine mittelgradige depressive Episode und eine Posttraumatische Belastungsstörung (PTBS) diagnostiziert und eine psychiatrisch-psychotherapeutische sowie medikamentöse Behandlung mit Antidepressiva als notwendig erachtet. Als traumatische Ereignisse kämen die Festnahme ihres Ehemannes und die Erlebnisse in Kroatien in Frage. Eine Suizidalität liege nicht vor. In dem mit der Rechtsmitteleingabe eingereichten ärztlichen Bericht vom 25. Mai 2021 wurden die Diagnose und die Behandlungsempfehlungen bestätigt. Eine Therapie sei nur erfolgsversprechend, wenn die Beschwerdeführerin nicht erneut mit Gewalt konfrontiert würde. Dazu ist festzuhalten, dass ihre psychischen Probleme ihre Ursache nicht in den als unglaubhaft erachteten Festnahmen des Beschwerdeführers haben können. Vielmehr soll sie bereits im Zusammenhang mit einer medizinischen Empfehlung nach ihrer dritten Geburt bei einem Arzt gewesen sein, wobei psychische Probleme diagnostiziert worden seien (vgl. Akte A79 F7 ff.). Zudem soll sie in Kroatien belastende Erlebnisse (vgl. ärztliche Berichte a.a.O.) und in der Schweiz eine Fehlgeburt erlitten haben (vgl. A79 F7 ff.). Hinsichtlich der in den ärztlichen Berichten empfohlenen psychischen Behandlung ist sodann auf die Rechtsprechung des Bundesverwaltungsgerichts hinzuweisen, gemäss der die medizinische Grundversorgung in der KRG-Region sichergestellt ist und psychische Erkrankungen adäquat behandelbar sind (vgl. hierzu u. a. die Urteile des BVGer D-6464/2018 vom 26. Februar 2020 E. 10.2.4, D-3492/2019 vom 24. Juli 2019 E. 6.3,). Auch wenn der Behandlungsstandard im Nordirak im Vergleich mit der Schweiz tiefer ist, ist davon auszugehen, dass eine allfällige notwendige (Weiter-)Behandlung und medikamentöse Versorgung der Beschwerdeführerin bei einer Rückkehr in den Nordirak gewährleistet sind. Bezüglich allfällig (auch kurzfristig) fehlender finanzieller Mittel zur Finanzierung entsprechender Behandlungen oder Therapien ist auf die Möglichkeit spezifischer medizinischer Rückkehrhilfe, die nicht nur in der Form der Mitgabe von Medikamenten, sondern beispielsweise auch der Übernahme von Kosten für notwendige Therapien bestehen kann, hinzuweisen (Art. 93 Abs. 1 Bst. d AsylG).</w:t>
      </w:r>
    </w:p>
    <w:p>
      <w:r>
        <w:rPr>
          <w:b/>
        </w:rPr>
        <w:t>E. 8.4.4</w:t>
      </w:r>
    </w:p>
    <w:p>
      <w:r>
        <w:t>Auch aus dem Kindeswohl gemäss Art. 3 des Übereinkommens vom 20. November 1989 über die Rechte des Kindes (KRK, SR 0.107) ist kein Vollzugshindernis abzuleiten. Wie die Vorinstanz in der angefochtenen Verfügung zutreffend festgehalten hat, kann aufgrund der erst kurzen Aufenthaltsdauer der (...)-, (...)-, (...)-, (...)jährigen Kinder in der Schweiz ausgeschlossen werden, dass sie sich ausserhalb ihrer Kernfamilie an die schweizerische Kultur und Lebensweise derart angepasst haben, dass der Vollzug der Wegweisung aus der Schweiz eine Entwurzelung darstellen würde. Es ist zwar nicht zu verkennen, dass sie ihr Heimatland bereits im Jahr 2018 verlassen haben. Aber aufgrund ihres Alters sollte eine dortige Reintegration trotzdem keine erheblichen Probleme bieten, zumal davon auszugehen ist, sie seien kurdischer Muttersprache, und sie mit den Eltern in ihre Heimat zurückkehren.</w:t>
      </w:r>
    </w:p>
    <w:p>
      <w:r>
        <w:rPr>
          <w:b/>
        </w:rPr>
        <w:t>E. 8.4.5</w:t>
      </w:r>
    </w:p>
    <w:p>
      <w:r>
        <w:t>Nach dem Gesagten erweist sich der Vollzug der Wegweisung insgesamt als zumutbar.</w:t>
      </w:r>
    </w:p>
    <w:p>
      <w:r>
        <w:rPr>
          <w:b/>
        </w:rPr>
        <w:t>E. 8.5</w:t>
      </w:r>
    </w:p>
    <w:p>
      <w:r>
        <w:t>Schliesslich obliegt es den Beschwerdeführenden, welche teilweise über Kopien von Reisepässe und Identitätskarten verfügen,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Die Corona-Pandemie steht dem Wegweisungsvollzug ebenfalls nicht entgegen; denn es handelt sich dabei - wenn überhaupt - um ein bloss temporäres Vollzugshindernis, welchem im Rahmen der Vollzugsmodalitäten durch die kantonalen Behörden Rechnung zu tragen ist, indem etwa der Zeitpunkt des Vollzugs der Situation im Heimatland angepasst wird (vgl. Entscheidungen und Mitteilungen der Schweizerischen Asylrekurskommission [EMARK] 1995 Nr. 14 E. 8d und e).</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Beschwerdeführenden ersuchten um Gewährung der unentgeltlichen Prozessführung im Sinne von Art. 65 Abs. 1 VwVG. Eine Partei, die nicht über die erforderlichen Mittel verfügt, wird auf Antrag hin von der Bezahlung der Verfahrenskosten befreit, sofern ihr Begehren nicht aussichtslos erscheint (Art. 65 Abs. 1 VwVG). Aufgrund obiger Erwägungen ist die eingereichte Beschwerde als aussichtslos zu erachten, weshalb das Gesuch um Gewährung der unentgeltlichen Prozessführung im Sinne von Art. 65 Abs. 1 VwVG abzuweisen ist.</w:t>
      </w:r>
    </w:p>
    <w:p>
      <w:r>
        <w:rPr>
          <w:b/>
        </w:rPr>
        <w:t>E. 10.2</w:t>
      </w:r>
    </w:p>
    <w:p>
      <w:r>
        <w:t>Mit dem vorliegenden Direktentscheid ist das Gesuch um Verzicht auf die Erhebung eines Kostenvorschusses gegenstandslos geworden.</w:t>
      </w:r>
    </w:p>
    <w:p>
      <w:r>
        <w:rPr>
          <w:b/>
        </w:rPr>
        <w:t>E. 10.3</w:t>
      </w:r>
    </w:p>
    <w:p>
      <w:r>
        <w:t>Das Gesuch um unentgeltliche Rechtsverbeiständung im Sinne von Art. 102m Abs. 1 AsylG ist mangels Erfüllens der Voraussetzungen von Art. 65 Abs. 1 VwVG ebenfalls abzuweisen.</w:t>
      </w:r>
    </w:p>
    <w:p>
      <w:r>
        <w:rPr>
          <w:b/>
        </w:rPr>
        <w:t>E. 10.4</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