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E-253/2024 vom 17. April 2025</w:t>
      </w:r>
    </w:p>
    <w:p>
      <w:r>
        <w:t>Bundesverwaltungsgericht, 2025-04-17, DE</w:t>
      </w:r>
    </w:p>
    <w:p>
      <w:r>
        <w:rPr>
          <w:b/>
        </w:rPr>
        <w:t xml:space="preserve">Quelle: </w:t>
      </w:r>
      <w:r>
        <w:t>https://mcp.opencaselaw.ch/entscheid/bvger_E-253_2024</w:t>
      </w:r>
    </w:p>
    <w:p>
      <w:r>
        <w:t>FR: TAF E-253/2024 du 17 avril 2025</w:t>
      </w:r>
    </w:p>
    <w:p>
      <w:r>
        <w:t>IT: TAF E-253/2024 del 17 aprile 2025</w:t>
      </w:r>
    </w:p>
    <w:p>
      <w:pPr>
        <w:pStyle w:val="Heading2"/>
      </w:pPr>
      <w:r>
        <w:t>Regeste</w:t>
      </w:r>
    </w:p>
    <w:p>
      <w:r>
        <w:t>Asyl und Wegweisung (beschleunigtes 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 [SR 142.31]; Art. 83 Bst. d Ziff. 1 BGG). Der Beschwerdeführer ist als Verfügungsadressat zur Beschwerdeführung le- gitimiert (Art. 48 Abs. 1 VwVG). Auf die frist- und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Soweit der Beschwerdeführer mit Schreiben vom 6. März 2025 um Einsicht in Aktenstücke seit dem Vertretungswechsel ersucht, ist festzuhalten, dass es dem Beschwerdeführer grundsätzlich freisteht, Rechtsvertretungen zu wechseln oder mehrere Rechtsvertretungen zu bevollmächtigen. Die Ver- antwortung für die diesbezügliche Informationskoordination liegt jedoch in erster Linie beim Beschwerdeführer und den Rechtsvertretungen selber. Weiter wurde dem Gericht der geltend gemachte Entzug der Vollmacht nie wirksam angezeigt und bei vorliegend anzunehmender Doppelvertretung rechtfertig es sich umso mehr, dass der Beschwerdeführer und die Rechts- vertretungen verfahrenswesentliche Inhalte untereinander kommunizieren. Dies gilt umso mehr, als davon ausgegangen werden kann, dass dem Be- schwerdeführer über die rubrizierte Rechtsvertretung die Akten im soge- nannten E-Devlet zur Verfügung stehen. Insofern ist das Akteneinsichtsge- such – auch angesichts des Verfahrensstadiums – zu wenig begründet und deshalb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E-253/2024 Seite 6 des Leibes, des Lebens oder der Freiheit sowie Massnahmen, die einen unerträglichen psychischen Druck bewirken (Art. 3 Abs. 2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 u. H. a. Entscheidungen und Mitteilungen der Schweizerischen Asylrekurs- kommission [EMARK] 1994 Nr. 5 E. 3h; vgl. ausserdem EMARK 1994 Nr. 17).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5</w:t>
      </w:r>
    </w:p>
    <w:p>
      <w:r>
        <w:t>Die Vorinstanz führt in der angefochtenen Verfügung aus, der Beschwer- deführer sei bis zu seiner Ausreise nie strafrechtlich verurteilt worden und könne auch nicht mittels Unterlagen nachweisen, dass bis zu jenem Zeit- punkt Ermittlungsverfahren gegen ihn eingeleitet worden seien. Den ein- gereichten Unterlagen könne lediglich entnommen werden, dass sechs Monate nach seiner Ausreise im März 20(…) ein Ermittlungsverfahren ge- gen ihn eingeleitet sowie ein Vorführungsbefehl zwecks Einvernahme mit anschliessender Entlassung ausgestellt worden sei. Vor dem Hintergrund seiner bisherigen strafrechtlichen Unbescholtenheit sowie seines nieder- schwelligen politischen Profils sei angesichts der bekannten Praxis der tür- kischen Behörden nicht absehbar, dass es tatsächlich zu einer Anklage oder gar zur Verurteilung zu einer unbedingten Haftstrafe kommen würde. Selbst im Falle einer unbedingten Verurteilung bestehe eine hohe</w:t>
      </w:r>
    </w:p>
    <w:p>
      <w:r>
        <w:t>E-253/2024 Seite 7 Wahrscheinlichkeit, dass er diese im offenen Straffvollzug verbüssen könn- te. Abgesehen davon, dass sich bisher noch kein Gericht zur rechtlichen Begründetheit der erhobenen Vorwürfe geäussert habe, hielten die geltend gemachten Befürchtungen des Beschwerdeführers den Anforderungen an die flüchtlingsrechtliche Relevanz nicht stand. Aufgrund seines politisch niederschwelligen Engagements für die HDP und des in diesem Zusam- menhang geltend gemachten Interesses der Behörden an seiner Person sei nicht anzunehmen, er habe deshalb Verfolgung im flüchtlingsrechtli- chen Sinne zu befürchten. Aufgrund seiner Vorbringen und den eingereich- ten Unterlagen sei ferner nicht von einer erheblichen Gefahr vor Reflexver- folgung aufgrund des politischen Engagements seiner Familie, insbeson- dere seines Vaters und Bruders, auszugehen. An der Einschätzung der fehlenden Flüchtlingseigenschaft würden auch die aktendkundigen Flucht- umstände des Bruders und des Cousins sowie die angeführte exilpolitische Tätigkeit nichts zu ändern vermögen.</w:t>
      </w:r>
    </w:p>
    <w:p>
      <w:r>
        <w:rPr>
          <w:b/>
        </w:rPr>
        <w:t>E. 6</w:t>
      </w:r>
    </w:p>
    <w:p>
      <w:r>
        <w:t>In der Rechtsmitteleingabe macht der Beschwerdeführer im Wesentlichen geltend, gegen ihn seien zwei Ermittlungsverfahren eingeleitet worden; ein erstes wegen Verdachts auf Unterstützung einer terroristischen Vereini- gung und ein zweites wegen Präsidentenbeleidung aufgrund von Beiträgen in den sozialen Medien. Die Vorinstanz stütze ihre Einschätzung bezüglich seiner Flüchtlingseigenschaft auf Erfahrungswerte und Annahmen, nehme jedoch keine konkrete und sorgfältige Einzelfallprüfung vor. Eine solche wäre jedoch geboten, zumal sich das voraussichtliche Verhalten der türki- schen Behörden nicht leichthin vorhersagen lasse. Entgegen den Feststel- lungen der Vorinstanz verfüge er sehr wohl über ein politisches Profil. Sein Bruder sei in der Schweiz als Flüchtling anerkannt und er selbst habe sich für die HDP sowie in den sozialen Medien politisch sehr aktiv engagiert. Spätestens seit der Razzia in seiner Wohnung im Jahre 20(…), anlässlich welcher sehr grob und brutal gegen ihn vorgegangen worden sei, stehe er im Visier der Behörden. Neben dem Bruder sei auch der verstorbene Vater in bedeutender Position politisch engagiert gewesen und sein Cousin sei ebenfalls aus politischen Gründen aus dem Land geflüchtet. Er weise somit aus flüchtlingsrechtlicher Sicht ein geschärftes politisches Profil auf. In Ge- samtwürdigung aller Umstände habe er begründete Furcht vor einem Po- litmalus beziehungsweise davor, im Rahmen der eingeleiteten Ermittlungs- verfahren als unliebsame Person zum Schweigen gebracht zu werden. Ferner sei die Anhörung aufgrund des Umstandes, dass die befragende Person im Remote-Verfahren zugeschaltet worden sei, äusserst oberfläch- lich ausgefallen. Die Inhalte der Ermittlungsverfahren seien nicht genügend</w:t>
      </w:r>
    </w:p>
    <w:p>
      <w:r>
        <w:t>E-253/2024 Seite 8 geklärt, zur Tätigkeit in den sozialen Medien seien keine Fragen gestellt und dem politischen Umfeld seiner Familie sei nicht genügend Aufmerk- samkeit geschenkt worden. Die Vorinstanz wäre gehalten gewesen, eine weitere Anhörung beziehungsweise weitere Untersuchen im Rahmen des erweiterten Verfahrens durchzuführen. Dadurch sei im Ergebnis der An- spruch auf Gewährung des rechtlichen Gehörs verletzt und der rechtser- hebliche Sachverhalt nur unvollständig erstellt worden. Namentlich habe es die Vorinstanz unterlassen, ihm die geeigneten Rahmenbedingungen zur Verfügung zu stellen, um seiner Substantiierungslast nachzukommen, weshalb er in ergänzender sowie qualitätskonform durchgeführter Anhö- rung erneut zu seinen Asylgründen zu befragen sei. Indem die Vorinstanz sich auf den Standpunkt stelle, der Sachverhalt sei genügend erstellt, ver- letze sie ferner den Untersuchungsgrundsatz. Dabei wäre es angemessen gewesen, ihm zusätzliche Frist zu Beschaffung weiterer Dokumente zu ge- währen. Schliesslich sei festzustellen, dass die Vorinstanz keine Gesamt- würdigung der Vorbringen vorgenommen habe.</w:t>
      </w:r>
    </w:p>
    <w:p>
      <w:r>
        <w:rPr>
          <w:b/>
        </w:rPr>
        <w:t>E. 7</w:t>
      </w:r>
    </w:p>
    <w:p>
      <w:r>
        <w:t>In der Vernehmlassung führt die Vorinstanz aus, den bisherigen Akten sei lediglich die Einleitung eines Ermittlungsverfahrens wegen Propaganda für eine terroristische Organisation sowie wegen Präsidentenbeleidigung, nicht jedoch wegen Unterstützung einer terroristischen Organisation zu entnehmen. Gerichtsverfahren seien noch keine eröffnet worden, wobei anzumerken sei, dass in der Türkei Ermittlungs- und Untersuchungsver- fahren oftmals in hoher Zahl eingeleitet, aber häufig auch wieder eingestellt würden. Angesichts der relativ geringen Zahl an diesbezüglich erhobenen Anklagen und Verurteilungen bestehe kein Grund zur Annahme, dass den Betroffenen ein asylrechtlich relevanter Politmalus drohe und der Be- schwerdeführer verfüge ferner nicht über ein politisches Profil, welches ei- nen solchen begünstigen könnte. Auch bestehe kein Anlass zur Befürch- tung, dass er wegen eines Vorführungsbefehls zwecks Durchführung einer Befragung danach unweigerlich in Untersuchungshaft genommen werde. Entgegen den Ausführungen des Beschwerdeführers sei aus den im erst- instanzlichen Verfahren eingereichten Beweismittel zu dessen Tätigkeit in den sozialen Medien keine «enorme Reichweite» erkennbar und der Be- schwerdeführer habe weder im Rahmen der Stellungnahme noch in der Beschwerdeschrift dem politischen Hintergrund seiner Familie etwas Sub- stantielles hinzuzufügen vermocht. Damit werde die Einschätzung des SEM bestätigt, dass der Sachverhalt nach der Anhörung genügend erstellt worden sei. Schliesslich sei das Asylverfahren des Bruders noch hängig beziehungsweise der Ausgang des Verfahrens noch offen.</w:t>
      </w:r>
    </w:p>
    <w:p>
      <w:r>
        <w:t>E-253/2024 Seite 9</w:t>
      </w:r>
    </w:p>
    <w:p>
      <w:r>
        <w:rPr>
          <w:b/>
        </w:rPr>
        <w:t>E. 8.1</w:t>
      </w:r>
    </w:p>
    <w:p>
      <w:r>
        <w:t>Es ist einleitend festzuhalten, dass gemäss den Akten und in Überein- stimmung mit der Feststellung der Vorinstanz gegen den Beschwerdefüh- rer Ermittlungsverfahren wegen Propaganda für eine terroristische Organi- sation sowie wegen Präsidentenbeleidigung eingeleitet worden sein sollen. Die vorliegenden Argumente des SEM, welche für die Einschätzung der Gefahr vor flüchtlingsrechtlich relevanter Verfolgung unter anderem auf Er- kenntnisse über die Praxis der türkischen Justizbehörden abstellen, wer- den im Grundsatz durch die Rechtsprechung des Bundesverwaltungsge- richts gestützt. Gemäss dieser führt allein der Umstand, dass staatsanwalt- liche Ermittlungsverfahren wegen Präsidentenbeleidigung und/oder Terror- propaganda hängig sind, noch nicht zur Annahme begründete Furcht vor flüchtlingsrechtlich relevanter Verfolgung. Dies unter anderem deshalb, weil nach gerichtlicher Erkenntnis die Wahrscheinlichkeit einer späteren Verurteilung durch ein Gericht sehr tief ist und einer solchen auch nicht in genereller Weise ein Politmalus zugrunde liegen dürfte. Im Einzelfall ist aber zu prüfen, ob Risikofaktoren bestehen, welche im konkreten Fall auf eine erhöhte Gefahr flüchtlingsrechtlich motivierter Bestrafung schliessen lassen könnten (vgl. Referenzurteil E-4103/2024 vom 8. November 2024 E. 8).</w:t>
      </w:r>
    </w:p>
    <w:p>
      <w:r>
        <w:rPr>
          <w:b/>
        </w:rPr>
        <w:t>E. 8.2</w:t>
      </w:r>
    </w:p>
    <w:p>
      <w:r>
        <w:t>Die Vorinstanz hat bereits auf den Umstand hingewiesen, dass der Be- schwerdeführer bisher unbestrittenermassen noch nie verurteilt wurde. Ferner ist das beschriebene Engagement für die HDP, in dessen Rahmen der Beschwerdeführer auf Quartierebene für diese tätig gewesen sei (SEM-Akten A14/13 F65), als niederschwellig zu qualifizieren. Aufgrund der bei den Akten liegenden Bilder kann auch nicht festgestellt werden, die Rolle des Beschwerdeführers bei Teilnahmen an Kundgebungen sei über diejenige einer allgemein politisch engagierten Person hinausgegangen. Die zu den Akten gegebenen Auszüge zu seiner politischen Tätigkeit in den sozialen Medien suggerieren einerseits eine gewisse Konstanz und Regel- mässigkeit. Anderseits ist festzuhalten, dass aus seinen Vorbringen zu schliessen ist, er gehe dieser Tätigkeit seit geraumer Zeit nach (vgl. SEM- Akten a.a.O. F67) und dass er erst nach seiner Ausreise im März 20(…) deshalb in den Fokus der Behörden gelangt sein soll. Dies spricht nicht dafür, dass ihm die Behörden bis zur Ausreise ein herausragendes politi- sches Gefährdungspotential aufgrund dieser Tätigkeit attestiert hätten. Zur Internetaktivität nach seiner Ausreise ist praxisgemäss davon auszugehen, dass sich die türkischen Behörden bewusst sein dürften, dass sich Staats- angehörige durch politische Aktivitäten in den sozialen Medien auch eine höhere Chance auf ein Bleiberecht im Gastland erhoffen (vgl. a.a.O. E.</w:t>
      </w:r>
    </w:p>
    <w:p>
      <w:r>
        <w:t>E-253/2024 Seite 10 8.7.5). Der rechtlich vertretene Beschwerdeführer selber macht im Übrigen auch keine Hinweise auf allfällige besonders heikle Äusserungen in den sozialen Medien, welche ihn in diesem Zusammenhang als besonders ge- fährdet erscheinen lassen würden.</w:t>
      </w:r>
    </w:p>
    <w:p>
      <w:r>
        <w:rPr>
          <w:b/>
        </w:rPr>
        <w:t>E. 8.3</w:t>
      </w:r>
    </w:p>
    <w:p>
      <w:r>
        <w:t>Zu den geltend gemachten Behelligungen – Drohungen, Tätlichkeiten und Besuchen am Arbeitsplatz – ist festzuhalten, dass diese letztendlich nicht ausschlaggebend für seine Ausreise waren, sondern die Einleitung der Ermittlungsverfahren. Aufgrund der Darstellung ist sodann zu schlies- sen, dass die Behelligungen nicht alle von Behörden ausgingen. Ferner ist festzuhalten, dass der Beschwerdeführer gemäss eigenen Schilderungen die Arbeitsstelle letztendlich von sich aus kündigte. Insgesamt kann diesen Vorbringen selbst bei Wahrunterstellung keine genügende flüchtlingsrecht- liche Relevanz attestiert werden.</w:t>
      </w:r>
    </w:p>
    <w:p>
      <w:r>
        <w:rPr>
          <w:b/>
        </w:rPr>
        <w:t>E. 8.4</w:t>
      </w:r>
    </w:p>
    <w:p>
      <w:r>
        <w:t>Im Zusammenhang mit einer möglichen Reflexverfolgung ist festzuhal- ten, dass sich eine diesbezüglich potentielle Gefahr bisher lediglich in der geltend gemachten Razzia im Jahre 20(…), anlässlich welcher die Behör- den den inzwischen in der Schweiz als Flüchtling anerkannten Bruder (vgl. N […]) gesucht hätten, erkennbar manifestierte. Die weiteren geltend ge- machten Behelligungen stellt der Beschwerdeführer nicht klar erkennbar in den Kontext zur Person seines Bruders oder des weiteren politisch aktiven familiären beziehungsweise verwandtschaftlichen Umfeldes. Insbeson- dere legt er nicht dar, dass er nach der Razzia im Jahre 20(…) zu irgend- einem Zeitpunkt wegen seinem Bruder befragt oder verhört worden sei. Sodann hielt die Vorinstanz im angefochtenen Entscheid zutreffend fest, die eingereichten Fotos vermöchten nicht darzulegen, dass nach seiner Ausreise weitere polizeiliche Razzien stattgefunden hätten. Gleiches ist für die auf Beschwerdeebene eingereichten Fotografien festzustellen. Im Kern zeigen sie nur chaotisch anmutende Räumlichkeiten und andere Abbildun- gen, welchen kein klarer personeller oder situativer Kontext zu entnehmen ist. Es ist ferner nicht aktenkundig, dass die Ehefrau, Kinder, Mutter oder Schwester wegen dem Beschwerdeführer oder wegen dem in der Schweiz als Flüchtling anerkannten Bruder in den Jahren nach deren Ausreise Re- flexverfolgung ausgesetzt gewesen wären. Vor dem Hintergrund des Ge- sagten und insbesondere des Umstandes, dass dem Beschwerdeführer ein lediglich niederschwelliges politisches Profil zu attestieren ist, ist nicht mit hinreichender Wahrscheinlichkeit davon auszugehen, er könnte bei sei- ner Rückkehr selber Reflexverfolgung ausgesetzt sein (zur Bedeutung der eigenen politischen Aktivitäten beziehungsweise des eigenen politischen Profils im Zusammenhang mit der Einschätzung möglicher Reflexver-</w:t>
      </w:r>
    </w:p>
    <w:p>
      <w:r>
        <w:t>E-253/2024 Seite 11 folgung vgl. Urteil des BVGer E-2621/2023 vom 25. Februar 2025 E. 7.2 m.w.H.; vgl. sodann die diesbezüglichen Erwägungen der Vorinstanz).</w:t>
      </w:r>
    </w:p>
    <w:p>
      <w:r>
        <w:rPr>
          <w:b/>
        </w:rPr>
        <w:t>E. 8.5</w:t>
      </w:r>
    </w:p>
    <w:p>
      <w:r>
        <w:t>Als Zwischenfazit ist festzuhalten, dass der Beschwerdeführer keine Risikofaktoren darlegt, welche es nahelegen würden, dass im vorliegenden Einzelfall wegen den genannten Ermittlungsverfahren von einer flüchtlings- rechtlich relevanten Verfolgungsgefahr auszugehen wäre (vgl. Referenzur- teil des BVGer E-4103/2024 vom 8. November 2024 E. 8.7.4).</w:t>
      </w:r>
    </w:p>
    <w:p>
      <w:r>
        <w:rPr>
          <w:b/>
        </w:rPr>
        <w:t>E. 8.6</w:t>
      </w:r>
    </w:p>
    <w:p>
      <w:r>
        <w:t>Aus den zahlreichen weiteren auf Beschwerdeebene eingereichten Strafverfahrensakten vermag der Beschwerdeführer ferner im Grundsatz bereits deshalb nichts Relevantes zu seinen Gunsten abzuleiten, da sie sich inhaltlich auf die geltend gemachten Verfahren betreffend Präsiden- tenbeleidigung sowie Terrorpropaganda beziehen, welche – wie dargelegt – für sich genommen noch keine begründetet Furcht vor flüchtlingsrechtlich relevanter Verfolgung zu begründen vermögen. Diesbezüglich ist auch festzuhalten, dass vor dem Hintergrund des einschlägigen Länderkontex- tes solchen behördlichen Dokumenten angesichts der erfahrungsgemäss hohen Fälschungsanfälligkeit grundsätzlich nur ein untergeordneter Be- weiswert attestiert werden kann (vgl. dazu Urteile des BVGer E-1067/2023 vom 24. April 2024 E. 7.2, E-4066/2020 vom 1. Februar 2024 E. 6.1, E- 3551/2023 vom 20. November 2023 E. 5.3, E-3135/2023 vom 26. Oktober 2023 E. 12.2 f.; vgl. sodann Solothurner Zeitung: Das Geschäft mit den Schein-Fluchtgründen, 12.12.2023, https://www.solothurnerzei- tung.ch/schweiz/asyl-facebook-eintraege-werden-gegen-geld-denunziert- neue-details-zum-geschaeft-mit-schein-haftbefehlen-gegen-tuerken- ld.2554446?reduced=true, abgerufen am 11.3.2025). Insbesondere ge- genüber den mit Schreiben vom 29. August 2024 zu den Akten gereichten Anklageschriften und Festnahmebefehlen (inklusive Übersetzung), in wel- chen auch Bezug auf politische Aktivitäten in der Schweiz genommen wird, sind erhebliche Vorbehalte hinsichtlich deren Authentizität anzubringen. Dies unter anderem aufgrund der bisweilen unbedarft anmutenden Formu- lierungen in den Übersetzungen als auch gewissen fragwürdigen Inhalten, namentlich wenn in der gegen die Anklage gerichteten Verteidigungsschrift ohne erkennbaren Grund angebliche Razzien bei der Familie des Be- schwerdeführers erwähnt werden (vgl. act. 7 S.2 f.). Die gleichen Vorbe- halte hegt das Gericht gegenüber dem am 24. Oktober 2024 eingereichten Schreiben, gemäss welchem die türkischen Behörden die Absicht bekun- den würden, bei (…) beziehungsweise der Schweiz einen Antrag auf «Überstellung» des Beschwerdeführers zu stellen. Das Dokument bezie- hungsweise dessen Übersetzung weist diverse (…) Auffälligkeiten auf,</w:t>
      </w:r>
    </w:p>
    <w:p>
      <w:r>
        <w:t>E-253/2024 Seite 12 insbesondere in dem Sinne, dass die darin verwendete (…) wirkt. Sodann kann angenommen werden, dass, sollten die türkischen Behörden tatsäch- lich im (…) 20(…) den Entschluss gefasst haben, (…), der Beschwerdefüh- rer inzwischen in der Lage wäre, entsprechende Unterlagen vorzulegen, namentlich auch (…) (vgl. Beilage zu act. 8). Diesbezüglich gab er am 31. März 2025 jedoch lediglich erneut das gleiche Dokument zu den Akten (vgl. Beilage 4 zu act. 10).</w:t>
      </w:r>
    </w:p>
    <w:p>
      <w:r>
        <w:rPr>
          <w:b/>
        </w:rPr>
        <w:t>E. 8.7</w:t>
      </w:r>
    </w:p>
    <w:p>
      <w:r>
        <w:t>Insgesamt ist festzuhalten, dass der Beschwerdeführer nicht substan- tiiert darzulegen vermag, dass er im Falle der Rückkehr in sein Heimatland flüchtlingsrechtlich relevanter Verfolgung ausgesetzt wäre. Ergänzend ist anzumerken, dass aufgrund des Vorstehenden nicht festgestellt werden kann, die Vorinstanz habe sich zu wenig mit dem zu prüfenden Einzelfall auseinandergesetzt. Insbesondere wird nicht substantiiert dargelegt, inwie- fern die Inhalte der geltend gemachten Ermittlungsverfahren oder der poli- tische Hintergrund der Familie hätten weiter abgeklärt werden müssen. Auch der Rechtsmitteleingabe sind keine substantiierten Weiterungen zu entnehmen, welche die angeblich ungenügende Abklärung durch die Vor- instanz nahelegen würden. Es werden zwar weitere Unterlagen zur Tätig- keit in den sozialen Medien eingereicht, wobei deren behauptete «enorme Reichweite» aber ebenfalls nicht substantiiert dargelegt wird. Ferner ver- mittelt das Anhörungsprotokoll – entgegen der Ansicht des Beschwerde- führers – nicht den Eindruck, die Befragung sei nicht korrekt durchgeführt worden oder es sei dem Beschwerdeführer die Möglichkeit, die Flucht- gründe in angemessener Weise vorzutragen, verwehrt worden. Alleine der Hinweis, dass die Anhörung im Remote-Verfahren durchgeführt wurde, legt dies nicht in begründeter Weise nahe. Auch erklärte die der Anhörung bei- wohnende Rechtsvertretung auf Frage hin, dass sämtliche relevanten The- men besprochen worden seien (vgl. SEM-Akten A14/13 F88). Im Ergebnis gelingt es dem Beschwerdeführer nicht, in substantiierter Weise darzule- gen, weshalb sich eine Kassation beziehungsweise weitere Abklärungs- handlungen konkret aufdrängen sollten. Die in diesem Zusammenhang er- hobenen Rügen der Verletzung des Anspruchs auf Gewährung des recht- lichen Gehörs sowie der unvollständigen Sachverhaltsabklärung bezie- hungsweise der Untersuchungsmaxime erweisen sich demgemäss als un- begründet.</w:t>
      </w:r>
    </w:p>
    <w:p>
      <w:r>
        <w:rPr>
          <w:b/>
        </w:rPr>
        <w:t>E. 9</w:t>
      </w:r>
    </w:p>
    <w:p>
      <w:r>
        <w:t>Aufgrund des Ausgeführten ergibt sich, dass die Vorinstanz die Flüchtlings- eigenschaft des Beschwerdeführers im Ergebnis zu Recht verneint und sein Asylgesuch abgelehnt hat.</w:t>
      </w:r>
    </w:p>
    <w:p>
      <w:r>
        <w:t>E-253/2024 Seite 13</w:t>
      </w:r>
    </w:p>
    <w:p>
      <w:r>
        <w:rPr>
          <w:b/>
        </w:rPr>
        <w:t>E. 10.1</w:t>
      </w:r>
    </w:p>
    <w:p>
      <w:r>
        <w:t>Lehnt das SEM das Asylgesuch ab oder tritt es darauf nicht ein, ver- fügt es in der Regel die Wegweisung aus der Schweiz und ordnet den Voll- zug an (Art. 44 AsylG).</w:t>
      </w:r>
    </w:p>
    <w:p>
      <w:r>
        <w:rPr>
          <w:b/>
        </w:rPr>
        <w:t>E. 10.2</w:t>
      </w:r>
    </w:p>
    <w:p>
      <w:r>
        <w:t>Der Beschwerdeführer verfügt weder über eine ausländerrechtliche Aufenthaltsbewilligung noch über einen Anspruch auf Erteilung einer sol- chen. Die Wegweisung wurde demnach ebenfalls zu Recht angeordnet (vgl. BVGE 2013/37 E. 4.4; 2009/50 E. 9, je m.w.H.).</w:t>
      </w:r>
    </w:p>
    <w:p>
      <w:r>
        <w:rPr>
          <w:b/>
        </w:rPr>
        <w:t>E. 11.1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11.2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 liche Gefährdung nachzuweisen oder glaubhaft zu machen, kann der in Art. 5 AsylG verankerte Grundsatz der Nichtrückschiebung im vorliegen-</w:t>
      </w:r>
    </w:p>
    <w:p>
      <w:r>
        <w:t>E-253/2024 Seite 14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dem oben Gesagten nicht. Auch die allgemeine Menschenrechtssituation in der Türkei lässt den Weg- weisungsvollzug zum heutigen Zeitpunkt nicht als unzulässig erscheinen.</w:t>
      </w:r>
    </w:p>
    <w:p>
      <w:r>
        <w:rPr>
          <w:b/>
        </w:rPr>
        <w:t>E. 12.2</w:t>
      </w:r>
    </w:p>
    <w:p>
      <w:r>
        <w:t>Nach dem Gesagten ist der Vollzug der Wegweisung sowohl im Sinn der asyl- als auch der völkerrechtlichen Bestimmungen zulässig.</w:t>
      </w:r>
    </w:p>
    <w:p>
      <w:r>
        <w:rPr>
          <w:b/>
        </w:rPr>
        <w:t>E. 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13.2</w:t>
      </w:r>
    </w:p>
    <w:p>
      <w:r>
        <w:t>Nach konstanter Praxis des Bundesverwaltungsgerichts ist in der Tür- kei nicht auf dem ganzen Staatsgebiet von einer Situation allgemeiner Ge- walt oder bürgerkriegsähnlichen Verhältnissen auszugehen, dies auch nicht für Angehörige der kurdischen Ethnie (vgl. statt vieler Urteile BVGer E-70/2025 vom 10. April 2025 E. 8.3.1 m.w.H.). Der Beschwerdeführer verfügt über Arbeitserfahrung und war vor seiner Ausreise als (…) tätig. Neben seiner Frau und seinen Kindern leben die Mutter, die Schwester sowie weitere Verwandte in seinem Heimatland (vgl. SEM-Akten 14/13 F23 ff.). Insofern kann davon ausgegangen werden, dass ihm die soziale und wirtschaftliche Wiedereingliederung gelingen wird. Die im Arztbericht vom 5. Februar 2025 von einem</w:t>
      </w:r>
    </w:p>
    <w:p>
      <w:r>
        <w:t>E-253/2024 Seite 15 Allgemeinmediziner diagnostizierten (…) sowie (…) Belastungen (vgl. Bei- lage 6 zu act. 10) kann der Beschwerdeführer auch in seinem Heimatland behandeln lassen. Die Rechtsmitteleingabe enthält darüber hinaus keine substantiierten Ausführungen zu allfälligen Wegweisungsvollzugshinder- nissen und es kann – um Wiederholungen zu vermeiden – im Übrigen auf die zutreffenden Ausführungen in der angefochtenen Verfügung verwiesen werden. Nach dem Gesagten erweist sich der Wegweisungsvollzug auch in indivi- dueller Hinsicht als zumutbar.</w:t>
      </w:r>
    </w:p>
    <w:p>
      <w:r>
        <w:rPr>
          <w:b/>
        </w:rPr>
        <w:t>E. 13.3</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14</w:t>
      </w:r>
    </w:p>
    <w:p>
      <w:r>
        <w:t>Zusammenfassend hat die Vorinstanz den Wegweisungsvollzug zu Recht als zulässig, zumutbar und möglich bezeichnet. Eine Anordnung der vor- läufigen Aufnahme fällt somit ausser Betracht (Art. 83 Abs. 1–4 AIG).</w:t>
      </w:r>
    </w:p>
    <w:p>
      <w:r>
        <w:rPr>
          <w:b/>
        </w:rPr>
        <w:t>E. 15</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16</w:t>
      </w:r>
    </w:p>
    <w:p>
      <w:r>
        <w:t>Bei diesem Ausgang des Verfahrens wären die Kosten dem Beschwerde- führer aufzuerlegen (Art. 63 Abs. 1 VwVG). Nachdem die Instruktionsrich- terin mit Verfügung vom 12. Januar 2024 das Gesuch um Gewährung der unentgeltlichen Prozessführung im Sinn von Art. 65 Abs. 1 VwVG gutge- heissen hatte – und sich aus den Akten keine Hinweise auf eine massge- bende Veränderung der finanziellen Verhältnisse des Beschwerdeführers ergeben – ist von einer Kostenauflage abzusehen.</w:t>
      </w:r>
    </w:p>
    <w:p>
      <w:r>
        <w:t>(Dispositiv nächste Seite)</w:t>
      </w:r>
    </w:p>
    <w:p>
      <w:r>
        <w:t>E-253/2024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