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E-253/2019 vom 21. Januar 2019</w:t>
      </w:r>
    </w:p>
    <w:p>
      <w:r>
        <w:t>Bundesverwaltungsgericht, 2019-01-21, DE</w:t>
      </w:r>
    </w:p>
    <w:p>
      <w:r>
        <w:rPr>
          <w:b/>
        </w:rPr>
        <w:t xml:space="preserve">Quelle: </w:t>
      </w:r>
      <w:r>
        <w:t>https://mcp.opencaselaw.ch/entscheid/bvger_E-253_2019</w:t>
      </w:r>
    </w:p>
    <w:p>
      <w:r>
        <w:t>FR: TAF E-253/2019 du 21 janvier 2019</w:t>
      </w:r>
    </w:p>
    <w:p>
      <w:r>
        <w:t>IT: TAF E-253/2019 del 21 gennaio 2019</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Aufgrund der Zuweisung des Beschwerdeführers in die Testphase des Verfahrenszentrums Zürich kommt die Verordnung vom 4. September 2013 über die Durchführung von Testphasen zu den Beschleunigungsmassnahmen im Asylbereich (TestV, SR 142.318.1) zur Anwendung (Art. 1 und Art. 4 Abs. 1 TestV).</w:t>
      </w:r>
    </w:p>
    <w:p>
      <w:r>
        <w:rPr>
          <w:b/>
        </w:rPr>
        <w:t>E. 1.3</w:t>
      </w:r>
    </w:p>
    <w:p>
      <w:r>
        <w:t>Der Beschwerdeführer ist als Verfügungsadressat zur Beschwerdeführung legitimiert (Art. 48 VwVG). Auf die frist- und formgerecht eingereichte Beschwerde ist einzutreten (Art. 112b Abs. 3 AsylG i.V.m. Art. 38 TestV und Art. 52 Abs. 1 VwVG).</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2017 VI/5 E. 3.1, 2012/4 E. 2.2).</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 (vgl. BVGE 2015/41 E. 3.1).</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In seiner Rechtsmitteleingabe macht der Beschwerdeführer geltend, es treffe zu, dass er in Italien gewesen sei. Sein Ziel sei indes schon immer die Schweiz gewesen. Die Bedingungen in Italien seien sehr schlecht gewesen. Manchmal habe er zwar eine Unterkunft erhalten, aber die Unterstützung sei nicht gut gewesen. Zudem habe er nicht arbeiten können. Er sei krank und habe nicht genügend medizinische Hilfe erhalten. In Italien werde es immer schlimmer. Die Lage habe sich mit dem sogenannten Salvini-Dekret drastisch verschlechtert. Er habe es anders erlebt als es die Vorinstanz darlege. Zudem rate die Schweizerische Flüchtlingshilfe von einer Überstellung nach Italien ab.</w:t>
      </w:r>
    </w:p>
    <w:p>
      <w:r>
        <w:rPr>
          <w:b/>
        </w:rPr>
        <w:t>E. 5</w:t>
      </w:r>
    </w:p>
    <w:p>
      <w:r>
        <w:t>Die Schlussfolgerung der Vorinstanz ist weder in tatsächlicher noch in rechtlicher Hinsicht zu beanstanden. Die knappen Beschwerdeausführungen sind nicht geeignet aufzuzeigen, inwiefern die Vorinstanz Bundesrecht verletzt oder den Sachverhalt fehlerhaft festgestellt haben soll. Solches ist auch nicht ersichtlich. Die Vorinstanz hat anhand der Zentraleinheit Eurodac zu Recht die Zuständigkeit Italiens erkannt und die italienischen Behörden - gestützt auf Art. 18 Abs. 1 Bst. b Dublin-III-VO - um Übernahme ersucht. Dass Italien nicht ausdrücklich Stellung genommen hat, bleibt ohne Bedeutung. Bereits mit Fristablauf wird die Zustimmung fingiert. Italien ist somit verpflichtet, die Person aufzunehmen und angemessene Vorkehrungen für die Ankunft zu treffen (Art. 22 Abs. 7 Dublin-III-VO). Die Beschwerdeausführungen sind nicht geeignet, eine Verletzung der Zuständigkeitsbestimmungen darzutun. 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Italien ist Signatarstaat der EMRK, der FoK und der FK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Bislang haben weder das Bundesverwaltungsgericht noch der Europäische Gerichtshof für Menschenrechte (EGMR) - und im Übrigen auch nicht der Europäische Gerichtshof (EuGH) - systemische Schwachstellen im italienischen Asylsystem erkannt. Zwar steht das italienische Fürsorgesystem für Asylsuchende und Personen mit Schutzstatus in der Kritik. Gemäss den bisherigen Erkenntnissen des Bundesverwaltungsgerichts (vgl. dazu insb. das nach wie vor Gültigkeit beanspruchende Urteil E-6883/2016 vom 28. November 2016 E. 6.1 m.w.H.) werden indes gerade Dublin-Rückkehrende und verletzliche Personen bezüglich Unterbringung von den italienischen Behörden bevorzugt behandelt. Auch nehmen sich private Hilfsorganisationen der Betreuung von Asylsuchenden und Flüchtlingen an. Im Urteil des EGMR vom 4. November 2014 in Sachen "Tarakhel" gegen die Schweiz (Beschwerde Nr. 29217/12) stellte der Gerichtshof hinsichtlich der Lebensbedingungen in den zur Verfügung stehenden Unterkünften fest, die Situation in Italien könne in keiner Weise mit der Situation in Griechenland verglichen werden. Aufgrund der Strukturen und der allgemeinen Lebensbedingungen in den Unterkünften seien allein deshalb nicht jegliche Überstellungen nach Italien ausgeschlossen, wenngleich Zweifel bezüglich der Unterbringungskapazitäten bestünden. Der EGMR stellte fest, die Schweizer Behörden müssten in Konstellationen mit Familien und insbesondere Kindern von den italienischen Behörden individuelle Zusicherungen einholen, dass die Unterbringung in Italien in einer Weise erfolge, die dem Alter der Kinder angemessen sei und der Familie das Zusammenbleiben ermögliche (zum Anforderungsgrad an solche Zusicherungen vgl. BVGE 2015/4 E. 4.3 und 2016/2 E. 5 sowie der als Referenzurteil publizierte Entscheid D-6358/2015 vom 7. April 2016 E. 5.2). Für andere Vulnerabilitätsgruppen hat der EGMR bislang solche Zusicherungen der italienischen Behörden nicht explizit gefordert und hierfür sieht das Bundesverwaltungsgericht auch aktuell keine Veranlassung. Die Einschätzung der Schweizerischen Flüchtlingshilfe und noch nicht umgesetzte Zukunftspläne der italienischen Regierung sind zurzeit nicht geeignet, an der konstanten Rechtsprechung etwas zu ändern. Nach dem Gesagten ist die Anwendung von Art. 3 Abs. 2 Dublin-III-VO vorliegend in Stützung der betreffenden vorinstanzlichen Erkenntnisse nicht gerechtfertigt. Was die vorgebrachten gesundheitlichen Probleme anbelangt, kann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Die Ab- beziehungsweise Rückschiebungsschranke wurde somit vom EMGR in einer Praxispräzisierung insoweit leicht erhöht, als nicht mehr die Todesnähe unmittelbar und unausweichlich sein muss, sondern bereits die ernste, rasche und unwiederbringliche Verschlechterung des Gesundheitszustands in Verbindung mit intensivem Leiden oder sich erheblich verkürzender Lebenserwartung genügt. Der Beschwerdeführer erfüllt auch diese leicht reduzierten Anforderungen nicht. Im Übrigen verfügt Italien über eine ausreichende medizinische Infrastruktur. Die Dublin-Mitgliedstaaten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Antragstellern mit besonderen Bedürfnissen ist die erforderliche medizinische oder sonstige Hilfe (einschliesslich nötigenfalls einer geeigneten psychologischen Betreuung) zu gewähren (Art. 19 Abs. 2 Aufnahmerichtlinie). Es liegen keine konkreten Hinweise vor, wonach Italien dem Beschwerdeführer eine adäquate medizinische Behandlung verweigern würde. Sollte ihm Italien bestimmte Leistungen verwehren, könnte er diese bei den italienischen Behörden auf dem Rechtsweg einfordern (vgl. Art. 26 Aufnahmerichtlinie). Unerheblich ist dabei, ob der Beschwerdeführer in der Schweiz im Vergleich zu Italien einen besseren medizinischen und psychiatrischen Behandlungsstandard vorfinden würde. Relevant ist einzig, ob eine Überstellung nach Italien unter dem Aspekt von Art. 3 EMRK ein "real risk" zumindest in der Gravität des erwähnten Paposhvili-Entscheides des EGMR darstellen würde, was indes beim Beschwerdeführer nicht der Fall ist. Seine gesundheitlichen Probleme sind nicht geeignet, an der festgestellten Zuständigkeit Italiens etwas zu ändern. Im Übrigen ist der Beschwerdeführer - anstatt sein Asylverfahren vor Ort abzuwarten - in die Schweiz weitergereist. Die Dublin-III-VO räumt aber den Schutzsuchenden kein Recht ein, den ihren Antrag prüfenden Staat selber auszuwählen (vgl. auch BVGE 2010/45 E. 8.3). Betreffend den humanitären Selbsteintritt gemäss Art. 17 Dublin-III-VO i.V.m. Art. 29a Abs. 3 AsylV 1 ist festzuhalten, dass das Bundesverwaltungsgericht in BVGE 2015/9 zum Schluss kam, dem Gericht komme im Rahmen der genannten Bestimmungen keine Beurteilungskompetenz in Bezug auf den Ermessensentscheid der Vorinstanz zu. Das Gericht greife nur dann ein, wenn das SEM das ihm eingeräumte Ermessen über- beziehungsweise unterschreite oder missbrauche und damit Bundesrecht verletze. Dies ist vorliegend nicht der Fall. Somit bleibt Italien der für die Behandlung des Asylgesuchs des Beschwerdeführers zuständige Mitgliedstaat gemäss Dublin-III-VO.</w:t>
      </w:r>
    </w:p>
    <w:p>
      <w:r>
        <w:rPr>
          <w:b/>
        </w:rPr>
        <w:t>E. 6.1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6.2</w:t>
      </w:r>
    </w:p>
    <w:p>
      <w:r>
        <w:t>Bei diesem Ausgang des Verfahrens sind die Kosten von Fr. 750.- (Art. 1-3 des Reglements vom 21. Februar 2008 über die Kosten und Entschädigungen vor dem Bundesverwaltungsgericht [VGKE], SR 173.320.2) dem Beschwerdeführer aufzuerlegen (Art. 63 Abs. 1 VwVG).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