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E-2538/2021 vom 21. Juni 2021</w:t>
      </w:r>
    </w:p>
    <w:p>
      <w:r>
        <w:t>Bundesverwaltungsgericht, 2021-06-21, DE</w:t>
      </w:r>
    </w:p>
    <w:p>
      <w:r>
        <w:rPr>
          <w:b/>
        </w:rPr>
        <w:t xml:space="preserve">Quelle: </w:t>
      </w:r>
      <w:r>
        <w:t>https://mcp.opencaselaw.ch/entscheid/bvger_E-2538_2021</w:t>
      </w:r>
    </w:p>
    <w:p>
      <w:r>
        <w:t>FR: TAF E-2538/2021 du 21 juin 2021</w:t>
      </w:r>
    </w:p>
    <w:p>
      <w:r>
        <w:t>IT: TAF E-2538/2021 del 21 giugno 2021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Asyl- und Wegweisungsverfügungen des SEM; dabei entscheidet das Gericht auf dem Gebiet des Asyls in der Regel - und so auch vorliegend - endgültig (vgl. Art. 105 AsylG i.V.m. Art. 31-33 VGG und Art. 83 Bst. d Ziff. 1 BGG). Das Verfahren richtet sich dabei nach dem VwVG, dem VGG, dem BGG und dem AsylG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AsylG Art. 48 Abs. 1 sowie Art. 52 Abs. 1 VwVG). Auf die Beschwerde ist einzutreten.</w:t>
      </w:r>
    </w:p>
    <w:p>
      <w:r>
        <w:rPr>
          <w:b/>
        </w:rPr>
        <w:t>E. 1.3</w:t>
      </w:r>
    </w:p>
    <w:p>
      <w:r>
        <w:t>Soweit den Antrag auf Aufhebung der Dispositivziffern 6 und 7 betreffend (Datenänderung ZEMIS), ist festzuhalten, dass dieses Begehren nicht Gegenstand des vorliegenden Beschwerdeverfahrens bildet. Dieses Rechtsbegehren wird separat im Beschwerdeverfahren E-2548/2021 behandelt.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vorliegend auf die Durchführung eines Schriftenwechsels verzichtet.</w:t>
      </w:r>
    </w:p>
    <w:p>
      <w:r>
        <w:rPr>
          <w:b/>
        </w:rPr>
        <w:t>E. 4.1</w:t>
      </w:r>
    </w:p>
    <w:p>
      <w:r>
        <w:t>Das SEM kam im angefochtenen Entscheid zum Schluss, dass die vom Beschwerdeführer geltend gemachte Herkunft aus Mauretanien unglaubhaft sei. Es sei davon auszugehen, dass er versuche, seine Identität und Herkunft zu verheimlichen beziehungsweise zu verschleiern. Der Beschwerdeführer habe bisher keine Identitätspapiere zu den Akten gegeben, welche seine Angaben zur Herkunft bestätigen würden, obwohl er bereits am 14. April 2013 ein erstes Asylgesuch gestellt und genügend Zeit gehabt habe, entsprechende Dokumente zu beschaffen. Zudem sei im Rahmen der Organisation des Wegweisungsvollzugs bei einer Herkunftsabklärung vom 29. November 2013 festgestellt worden, dass er vermutlich nicht aus Mauretanien, sondern aus Guinea stamme. Weitere Herkunftsabklärungen seien ergebnislos geblieben, da der Beschwerdeführer mit den entsprechenden Behördenstellen nicht kooperiert habe. Die Angaben im Rahmen der Anhörung vom 16. Februar 2021 in Bezug auf seine Herkunft seien sodann oberflächlich ausgefallen, obwohl er geltend gemacht habe, in B._______ geboren worden zu sein und bis im Alter von ungefähr (...) Jahren dort gelebt zu haben. Er habe keine genaueren Angaben zur Grösse oder Einwohnerzahl der Stadt oder zu Entfernungen machen können. Ebenso habe er die Strasse, in welcher er gewohnt habe, nicht angeben können. Der Beschwerdeführer habe damit seine Mitwirkungspflicht gemäss Art. 8 Abs. 1 AsylG in grober Weise verletzt. Auch seine Vorbringen zu den Asylgründen seien unglaubhaft. Seine Angaben zur Konversion und zum Katholizismus seien detailarm, ausweichend und oberflächlich ausgefallen. Betreffend die geltend gemachte sexuelle Orientierung falle auf, dass er diese Problematik im Rahmen des ersten Asylverfahrens nicht erwähnt habe; schliesslich seien auch seine Angaben im Rahmen der Anhörung und des ersten Asylverfahrens in weiteren zentralen Punkten widersprüchlich ausgefallen. Seine Vorbringen seien insgesamt als unglaubhaft zu erachten, weswegen diese den Anforderungen von Art. 7 AsylG nicht standhielten und das Asylgesuch abzulehnen sei.</w:t>
      </w:r>
    </w:p>
    <w:p>
      <w:r>
        <w:rPr>
          <w:b/>
        </w:rPr>
        <w:t>E. 4.2</w:t>
      </w:r>
    </w:p>
    <w:p>
      <w:r>
        <w:t>Der Beschwerdeführer rügt in der Beschwerde zunächst eine Verletzung des Akteneinsichtsrechts und die Verletzung des Anspruchs auf vollständige Feststellung des Sachverhalts. Die Sachverhaltsfeststellung sei in Bezug auf seine geltend gemachte Herkunft Mauretanien ungenügend erfolgt. Hierzu hätten weitere Abklärungen getroffen werden, insbesondere eine Lingua-Analyse durchgeführt werden müssen. Auch bezüglich seiner sexuellen Orientierung seien weitere Abklärungen nötig gewesen. Es sei sodann das Recht auf Akteneinsicht dahingehend verletzt worden, als ihm keine und seiner Rechtsvertreterin lediglich teilweise Einsicht in die Asylakten gewährt worden sei, aus denen das SEM geschlossen habe, dass er vermutlich aus Guinea stamme. In materieller Hinsicht führt er aus, er sei mauretanischer Herkunft. In seinem Heimatstaat würden sowohl eine Konversion zum Christentum als auch homosexuelle Handlungen mit dem Tod bestraft. Seine diesbezüglichen Vorbringen seien glaubhaft gemacht. Er habe seine Bisexualität nicht bereits früher geltend gemacht, weil dieses Thema in seiner Heimat tabuisiert werde.</w:t>
      </w:r>
    </w:p>
    <w:p>
      <w:r>
        <w:rPr>
          <w:b/>
        </w:rPr>
        <w:t>E. 5.1</w:t>
      </w:r>
    </w:p>
    <w:p>
      <w:r>
        <w:t>Verwaltungs- respektive Asylverfahren wird vom Untersuchungsgrundsatz beherrscht (Art.12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und die Tatsachen und Ergebnisse in den Akten festzuhalten. Die Sachverhaltsfeststellung ist unvollständig, wenn nicht alle für den Entscheid rechtsrelevanten Sachumstände berücksichtigt wurden. Die Verfahrenspflichten der Behörde korrelieren mit den umfassenden Mitwirkungspflichten der gesuchstellenden Person (vgl. Art. 13 VwVG als verwaltungsverfahrensrechtlicher Grundsatz und Art. 8 AsylG in asylspezifischer Hinsicht). Gemäss Art. 8 AsylG hat die asylsuchende Person die Pflicht (und unter dem Blickwinkel des rechtlichen Gehörs im Sinne von Art. 29 VwVG und Art. 29 Abs. 2 BV auch das Recht), an der Feststellung des Sachverhalts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5.2</w:t>
      </w:r>
    </w:p>
    <w:p>
      <w:r>
        <w:t>Sofern der Beschwerdeführer moniert, seine Herkunft hätte mittels einer Lingua-Analyse weiter abgeklärt werden müssen, erweist sich diese Rüge als unbegründet. Die Erstellung sogenannter Lingua-Analysen oder der später etablierten Alltagswissenstests können der vollständigen Sachverhaltsermittlung unter Umständen durchaus dienlich sein (vgl. zum Beweiswert und zu den Anforderungen an diese BVGE 2014/12 E. 5.2 ff., 5.9; BVGE 2012/21 E. 5.1; BVGE 2015/10 E. 5.2 ff.). Keiner weiteren fachlichen Abklärung im Rahmen solcher Lingua- und Alltagswissenstests bedarf es jedoch, wenn die Vorbringen der asylsuchenden Person aufgrund massgeblicher Unplausibilität, Substanzarmut oder Widersprüchlichkeit im Vorbringen zur Identität und Herkunft offensichtlich unzulänglich und somit derart haltlos sind, dass deren Beurteilung keiner weiteren fachlichen Abklärungen mehr bedarf (vgl. BVGE 2015/10 E. 5.2.3.1 m.H.). Dies ist vorliegend der Fall. Der Beschwerdeführer hat in beiden bisherigen Asylverfahren keine substanziierten Angaben zu seiner Staatsangehörigkeit und zur Herkunft gemacht. Er hat keine Identitätspapiere oder sonstige Beweismittel im Zusammenhang mit seiner Identität eingereicht (vgl. act. [...]-11/8 Ziff. 4, act. [...]-17/17 F11-F17). Eine Herkunftsabklärung durch das SEM am 29.November 2013 ergab, dass der Beschwerdeführer die lokalen Sprachen von Mauretanien nicht kenne und mit einem Akzent von Guinea-Conakry spreche (vgl. act. [...]-25/13). Überdies hat er im Anschluss an das im Jahr 2013 durchlaufene Asylverfahren bei der Beschaffung von Rückkehrpapieren nicht kooperiert, insbesondere jegliche Angaben vor der guineischen Delegation am (...) 2015 und (...) 2019 verweigert (vgl. act. [...]-25/13). Im vorliegenden Verfahren sind die Angaben des Beschwerdeführers zu den geographischen und lokalen Verhältnissen in seinem angeblichen Heimatstaat in den wesentlichen Aspekten offenkundig unsubstanziiert ausgefallen und der Beschwerdeführer wies kein Lokalwissen zu der von ihm angegebenen Herkunftsregion beziehungsweise zum Heimatort auf (vgl. act. [...]-17/17 F18-F30). Das SEM hat daher zu Recht auf weitere Abklärungen verzichtet. Eine unvollständige Sachverhaltsabklärung ist nicht ersichtlich, ebenso wenig eine Verletzung des rechtlichen Gehörs.</w:t>
      </w:r>
    </w:p>
    <w:p>
      <w:r>
        <w:rPr>
          <w:b/>
        </w:rPr>
        <w:t>E. 5.3</w:t>
      </w:r>
    </w:p>
    <w:p>
      <w:r>
        <w:t>Eine Verletzung des Akteneinsichtsrechts ist in diesem Zusammenhang auch nicht ersichtlich. Der Beschwerdeführer war im Verfahren durch eine Rechtsvertreterin vertreten (vgl. act. [...]-10/1). Das SEM hat der Rechtsvertreterin bereits im Rahmen der einlässlichen Anhörung Einsicht in verschiedene Aktenstücke des vorangegangenen Verfahrens gewährt (vgl. act. [...]-17/17 F17). Es hat sodann am 26. Februar 2021 die relevanten Rückkehrakten an die Rechtsvertreterin zugestellt, auch diejenige betreffend Rückreise und Herkunftsabklärung vom 29. November 2013 (vgl. act. [...]-25/13). Damit wurde den verfahrensrechtlichen Verpflichtungen Genüge getan.</w:t>
      </w:r>
    </w:p>
    <w:p>
      <w:r>
        <w:rPr>
          <w:b/>
        </w:rPr>
        <w:t>E. 5.4</w:t>
      </w:r>
    </w:p>
    <w:p>
      <w:r>
        <w:t>Ebenfalls lässt sich nicht darauf schliessen, dass die Vorinstanz seiner Sachverhaltserstellungspflicht in Bezug auf die geltend gemachte Bisexualität des Beschwerdeführers ungenügend nachgekommen ist. Dieses Vorbringen wurde im Rahmen der einlässlichen Anhörung aufgenommen. Der Beschwerdeführer hatte sodann die Möglichkeit, diesen Aspekt weiter zu konkretisieren (vgl. act. [...]-17/17 F78, F105 ff.). Er führt denn auf Beschwerdeebene auch nicht weiter aus, woraus sich die Unvollständigkeit des Sachverhalts begründen sollte.</w:t>
      </w:r>
    </w:p>
    <w:p>
      <w:r>
        <w:rPr>
          <w:b/>
        </w:rPr>
        <w:t>E. 5.5</w:t>
      </w:r>
    </w:p>
    <w:p>
      <w:r>
        <w:t>Der Antrag auf Aufhebung der vorinstanzlichen Verfügung und Rückweisung an die Vorinstanz ist daher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verwiesen werden (vgl. BVGE 2015/3 E. 6.5.1 m.w.H.).</w:t>
      </w:r>
    </w:p>
    <w:p>
      <w:r>
        <w:rPr>
          <w:b/>
        </w:rPr>
        <w:t>E. 7.1</w:t>
      </w:r>
    </w:p>
    <w:p>
      <w:r>
        <w:t>Die vorinstanzlichen Erwägungen zur Frage der Flüchtlingseigenschaft und des Asyls sind zu bestätigen, auf diese ist zu verweisen (vgl. act. [...]-27/8 Ziff. II). Der Beschwerdeführer hat seine mauretanische Staatsangehörigkeit nicht glaubhaft gemacht (vgl. E. 5.2). Den Vorbringen in Bezug auf seinen angeblichen Herkunftsstaat ist daher von vornherein die Grundlage entzogen. Sie sind aber auch für sich betrachtet als unglaubhaft zu erachten. Seine angebliche Konversion zum Christentum vermochte er nicht zu konkretisieren, zumal er weder zur Religion an sich noch zu seinem eigenen Glaubensbekenntnis substanziierte Angaben machen konnte (vgl. act. [...]-17/17 F41, F50 f., F84-F101). Seine Bisexualität, die er auch im Heimatstaat bereits heimlich ausgelebt haben will, hat er - wie das SEM zutreffend festgehalten hat - im ersten Asylverfahren nicht erwähnt, weshalb diesbezüglich vom SEM zu Recht ein Nachschub angenommen wurde. Sein Vorbringen auf Beschwerdeebene, die Bisexualität habe er nicht früher geltend machen können, da dies in seinem Heimatstaat ein Tabu sein, überzeugt nicht, zumal festzustellen ist, dass das Vorbringen insgesamt nicht näher konkretisiert wurde (vgl. act. [...]-17/17 F78, F105-F107).</w:t>
      </w:r>
    </w:p>
    <w:p>
      <w:r>
        <w:rPr>
          <w:b/>
        </w:rPr>
        <w:t>E. 7.2</w:t>
      </w:r>
    </w:p>
    <w:p>
      <w:r>
        <w:t>Das SEM hat mithin zutreffend die Flüchtlingseigenschaft des Beschwerdeführers verneint und das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möglich, wenn die ausländische Person weder in den Herkunfts- oder in den Heimatstaat noch in einen Drittstaat verbracht werden kann. Er ist nicht zulässig, wenn völkerrechtliche Verpflichtungen der Schweiz einer Weiterreise der ausländischen Person in ihren Heimat-, Herkunfts- oder einen Drittstaat entgegenstehen. Der Vollzug kann insbesondere nicht zumutbar sein, wenn er für die ausländische Person eine konkrete Gefährdung darstellt (Art. 83 Abs. 2-4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führte zur Frage des Vollzugs der Wegweisung im Wesentlichen aus, zwar sei die Zulässigkeit des Vollzugs grundsätzlich von Amtes wegen zu prüfen, indessen finde diese Untersuchungspflicht nach Treu und Glauben ihre Grenzen an der Mitwirkungspflicht der asylsuchenden Person (Art. 8 AsylG), die im Übrigen auch die Substantiierungslast trage (Art. 7 AsylG). Es sei praxisgemäss nicht Sache der Asylbehörden, bei fehlenden Hinweisen seitens der asylsuchenden Person nach etwaigen Wegweisungshindernissen zu forschen. Deswegen könne der Grundsatz der Nichtrückschiebung gemäss Art. 5 Abs. 1 AsylG nicht angewandt werden. Ferner würden sich aus den Akten auch keine Anhaltspunkte dafür ergeben, dass dem Beschwerdeführer im Falle einer Rückkehr in den Heimatstaat mit beachtlicher Wahrscheinlichkeit eine durch Art. 3 EMRK verbotene Strafe oder Behandlung drohe. Aus der Verheimlichung der Identität sei auch zu schliessen, dass weder die im tatsächlichen Heimatstaat herrschende politische Situation noch andere Gründe gegen die Zumutbarkeit der Rückkehr dorthin sprechen würden. Der Beschwerdeführer sei zudem jung, gesund und verfüge über Arbeitserfahrung im Bereich Verkauf. Somit würden auch keine individuellen Gründe gegen die Zumutbarkeit der Wegweisung sprechen. Ausserdem sei der Vollzug der Wegweisung technisch möglich und praktisch durchführbar.</w:t>
      </w:r>
    </w:p>
    <w:p>
      <w:r>
        <w:rPr>
          <w:b/>
        </w:rPr>
        <w:t>E. 9.3</w:t>
      </w:r>
    </w:p>
    <w:p>
      <w:r>
        <w:t>Die vorinstanzlichen Erwägungen zum Wegweisungsvollzug sind zu bestätigen. Der Beschwerdeführer konnte seine Herkunft aus dem von ihm angegebenen Herkunftsstaat auch nach Auffassung des Gerichts nicht glaubhaft machen. Das SEM ist sodann hinsichtlich der Angaben zu seiner Herkunft und Identität zutreffend von einer relevanten Mitwirkungspflichtverletzung ausgegangen. Auf Beschwerdeebene wurde dem nichts entgegengehalten, was zu einer anderen Beurteilung führen könnte.</w:t>
      </w:r>
    </w:p>
    <w:p>
      <w:r>
        <w:rPr>
          <w:b/>
        </w:rPr>
        <w:t>E. 9.4</w:t>
      </w:r>
    </w:p>
    <w:p>
      <w:r>
        <w:t>Vor dem Hintergrund der vorangegangen Erwägungen hat das SEM in der angefochtenen Verfolgung zutreffend festgehalten, dass es nicht möglich ist, sich in voller Kenntnis des tatsächlichen Herkunftsortes und der Herkunftsregion sowie der persönlichen und familiären Situation des Beschwerdeführers zur Frage der Zulässigkeit und Zumutbarkeit des Wegweisungsvollzugs zu äussern. Da der Beschwerdeführer seine Mitwirkungs- und Wahrheitspflicht im Rahmen der Sachverhaltsermittlung nicht nachgekommen ist und seine Herkunft offensichtlich zu verschleiern versucht, verwies die Vorinstanz zu Recht auf die Rechtsprechung, wonach es nicht Aufgabe der Asylbehörden ist, bei fehlenden Hinweisen seitens der gesuchstellenden Person nach allfälligen Wegweisungshindernissen hypothetisch zu forschen. Zudem steht dem Wegweisungsvollzug auch nicht die individuelle Situation des Beschwerdeführers entgegen, insbesondere ergeben sich aus den Akten keine konkreten Anhaltspunkte dafür, dass sich ein Vollzug der Wegweisung wegen gesundheitlicher Aspekte von vornherein als unzulässig oder unzumutbar erweisen könnte.</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Aus den vorstehenden Erwägungen ergibt sich, dass die Beschwerdebegehren bereits bei Einreichung des Rechtsmittels als aussichtslos zu gelten hatten. Damit ist - ungeachtet der Frage der prozessualen Bedürftigkeit - eine der kumulativ zu erfüllenden Voraussetzungen für die Gewährung der unentgeltlichen Rechtspflege nach Art. 65 Abs. 1 VwVG nicht erfüllt. Das entsprechende Gesuch ist abzuweisen. Das Gesuch um Verzicht auf die Kostenvorschusserhebung ist mit dem vorliegenden Entscheid gegenstandslos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