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E-2535/2016 vom 4. Mai 2016</w:t>
      </w:r>
    </w:p>
    <w:p>
      <w:r>
        <w:t>Bundesverwaltungsgericht, 2016-05-04, DE</w:t>
      </w:r>
    </w:p>
    <w:p>
      <w:r>
        <w:rPr>
          <w:b/>
        </w:rPr>
        <w:t xml:space="preserve">Quelle: </w:t>
      </w:r>
      <w:r>
        <w:t>https://mcp.opencaselaw.ch/entscheid/bvger_E-2535_2016</w:t>
      </w:r>
    </w:p>
    <w:p>
      <w:r>
        <w:t>FR: TAF E-2535/2016 du 4 mai 2016</w:t>
      </w:r>
    </w:p>
    <w:p>
      <w:r>
        <w:t>IT: TAF E-2535/2016 del 4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Flüchtlingseigenschaft gemäss Art. 3 und Art. 7 AsylG nicht standhalten. Trotz ausführlichem Nachfragen vermöge er seine Ausführungen zur geltend gemachten Inhaftierung und den angeblichen Todesdrohungen aufgrund seiner Tätigkeit als Sänger nicht zu konkretisieren. Seine Schilderungen hierzu seien ohne Substanz ausgefallen und liessen die erforderlichen Realkennzeichen vermissen. Insgesamt könne ihm nicht geglaubt werden, dass er bei einem Angriff auf einen Fernsehsender verhaftet und für vier Monate inhaftiert worden sei. Demnach könne ihm nicht geglaubt werden, dass diese Umstände zu seiner Ausreise aus dem Irak geführt hätten. Die Tatsache, dass er seinen gewählten Beruf nicht ausüben könne, sei von der Intensität her nicht derart schwer, dass ihm ein menschenwürdiges Leben im Heimatstaat verunmöglicht werde. Ausserdem habe er nur Kinder- und Heimatlieder gesungen und sei nie in irgendeiner Form politisch aktiv gewesen. Diese Vorbringen seien deshalb nicht asylrelevant.</w:t>
      </w:r>
    </w:p>
    <w:p>
      <w:r>
        <w:rPr>
          <w:b/>
        </w:rPr>
        <w:t>E. 4.2</w:t>
      </w:r>
    </w:p>
    <w:p>
      <w:r>
        <w:t>Der Beschwerdeführer wendet dagegen ein, die Behauptungen der Vor­instanz würden nur auf Annahmen beruhen. Zudem werde lediglich die Haftzeit bezweifelt. Der Angriff auf den Fernsehsender sei unbestritten und dokumentiert. Zudem bestätige die Leitung des Fernsehsenders seine Haft nach dem Angriff und die Drohungen. Er habe die Geschichte nicht erfunden und erzählt, was tatsächlich geschehen sei. Ausserdem habe er widerspruchsfreie Aussagen gemacht. Insgesamt seien seine Aussagen realistisch, plausibel, glaubwürdig und asylrelevant.</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respektive nicht asylrelevant ausgefallen ist.</w:t>
      </w:r>
    </w:p>
    <w:p>
      <w:r>
        <w:rPr>
          <w:b/>
        </w:rPr>
        <w:t>E. 4.3.1</w:t>
      </w:r>
    </w:p>
    <w:p>
      <w:r>
        <w:t>So trifft zu, dass die Aussagen des Beschwerdeführers zur angeblichen Inhaftierung weder Substanz noch Realkennzeichen aufweisen. Aufgefordert, seine Festnahme zu schildern, führt er einzig aus, die Leute seien gnadenlos vorgegangen. Man habe ihn mitgenommen und er sei zwei bis drei Stunden unterwegs gewesen, bevor man ihn ins Gefängnis gebracht habe (SEM-Akten, A14/22 F69). Nach etwas Speziellem gefragt, das ihm aus seiner Haftzeit in Erinnerung geblieben sei, antwortet er oberflächlich, die Haftbedingungen seien schlimm gewesen und sie hätten manchmal mehrere Tage nichts zu essen bekommen. Ausserdem seien sie immer belästigt worden (SEM-Akten, A14/22 F82). Weiter erstaunt, dass er den Namen des Gefängnisses, in dem er angeblich vier Monate verbracht hat, sowie die Ortschaft, in der die Haftanstalt steht, nicht kennt (SEM-Akten, A14/22 F70 ff.). Auf die Frage, ob er dort befragt worden sei, antwortet er vorerst mit "Nein, ich wurde nicht befragt" (SEM-Akten, A14/22 F74), um sich gleich danach zu widersprechen, indem er angibt, er sei zwei Mal befragt worden (SEM-Akten, A14/22 F76). Schliesslich ist auf den von der Vorinstanz zitierten Bericht von "Reporters without Borders" zu verweisen. Gemäss diesem wurden sämtliche inhaftierten Medienschaffenden nach wenigen Tagen wieder freigelassen und der Name des Beschwerdeführers befindet sich nicht unter den im Bericht erwähnten inhaftierten Journalisten. Es darf angenommen werden, dass die viermonatige Inhaftierung eines angeblich bekannten Sängers, der für den angegriffenen Sender gearbeitet hat, der Organisation "Reporters without Borders" nicht entgangen wäre. Dass der Beschwerdeführer im Jahr 2012 für vier Monate in Haft gewesen ist, ist daher nicht glaubhaft. Das Schreiben des Senders, welches lediglich in Kopie und ohne Unterschrift vorliegt, muss als Gefälligkeitsschreiben qualifiziert werden.</w:t>
      </w:r>
    </w:p>
    <w:p>
      <w:r>
        <w:rPr>
          <w:b/>
        </w:rPr>
        <w:t>E. 4.3.2</w:t>
      </w:r>
    </w:p>
    <w:p>
      <w:r>
        <w:t>Ebenfalls unglaubhaft sind die Aussagen des Beschwerdeführers zu den Bedrohungen, die er angeblich nach der Wiederaufnahme seiner Arbeit für den Fernsehsender bekommen hat. So kann er die angeblichen Drohungen nicht konkretisieren. Auf die Frage, was konkret vorgefallen sei, bringt er einzig vor, es sei nichts Konkretes vorgefallen, ausser dass er am Telefon bedroht worden sei. Man habe ihm gesagt, wenn er weiter mache, werde er umgebracht. Er sei beschimpft worden (SEM-Akten, A14/22 F96). Auf die Nachfrage, wie er beschimpft worden sei, antwortet er ausweichend (SEM-Akten, A14/22 F97). Weiter kann er nicht nachvollziehbar erklären, warum er immer wieder mit den Anrufern gesprochen habe, obwohl diese immer mit den gleichen Nummern angerufen hätten (vgl. SEM-Akten, A22/14 F105). Dass die Ausführungen des Beschwerdeführers, wie auf Beschwerdeebene behauptet, realistisch, plausibel und glaubhaft seien, muss verneint werden.</w:t>
      </w:r>
    </w:p>
    <w:p>
      <w:r>
        <w:rPr>
          <w:b/>
        </w:rPr>
        <w:t>E. 4.4</w:t>
      </w:r>
    </w:p>
    <w:p>
      <w:r>
        <w:t>Zusammenfassend ist festzuhalten, dass es dem Beschwerdeführer nicht gelungen ist, eine im Zeitpunkt seiner Ausreise aus dem Irak bestehende oder drohende, asylrechtlich relevante Gefährdung nachzuweisen oder glaubhaft zu machen.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5.2</w:t>
      </w:r>
    </w:p>
    <w:p>
      <w:r>
        <w:t>Der Beschwerdeführer bringt auf Beschwerdeebene erstmals vor, er engagiere sich in der Schweiz politisch und kulturell und habe an diversen Veranstaltungen teilgenommen. Er macht damit subjektive Nachfluchtgründe geltend. Er substantiiert jedoch nicht, an welchen Veranstaltungen er teilgenommen habe und wie er sich politisch betätige. Aus der eingereichten Bestätigung der B._______ geht einzig hervor, dass er sich kulturell betätigt. Ausserdem erwähnte er anlässlich der Anhörung zu den Asylgründen, dass er Politik nicht möge (SEM-Akten, A14/22 F130). Ein exilpolitisches Engagement des Beschwerdeführers ist deshalb nicht glaubhaft. Er erfüllt die Voraussetzungen für die Zuerkennung der Flüchtlingseigenschaft gemäss Art. 3 AsylG unter dem Aspekt subjektiver Nachfluchtgründe gemäss Art. 54 AsylG nicht.</w:t>
      </w:r>
    </w:p>
    <w:p>
      <w:r>
        <w:rPr>
          <w:b/>
        </w:rPr>
        <w:t>E. 6</w:t>
      </w:r>
    </w:p>
    <w:p>
      <w:r>
        <w:t>Nach dem Gesagten ist festzuhalten, dass der Beschwerdeführer weder Fluchtgründe noch subjektive Nachfluchtgründe glaubhaft machen oder nachweisen konnte. Die Vorinstanz hat sein Asylgesuch zu Recht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8.1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den Irak dort mit beachtlicher Wahrscheinlichkeit einer nach Art. 3 EMRK oder Art. 1 FoK verbotenen Strafe oder Behandlung ausgesetzt wäre. Der Vollzug ist demnach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Der Wegweisungsvollzug sei deshalb nach wie vor grundsätzlich zumutbar. Ebenfalls würden keine individuellen Gründe gegen die Zumutbarkeit des Wegweisungsvollzugs sprechen. Der Beschwerdeführer stammt aus C._______ in der Provinz Dohuk. Er vermag der vorinstanzlichen Argumentation nichts entgegenzusetzen. Im Urteil E-3737/2015 vom 14. Dezember 2015 (als Referenzurteil publiziert) stellte das Bundesverwaltungsgericht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Beim Beschwerdeführer handelt es sich um einen alleinstehenden, jungen kurdischen Mann, der ursprünglich aus der Autonomen Region Kurdistans stammt, dort sein ganzes bisheriges Leben verbracht hat und über ein soziales Netz (Familie, Freunde) verfügt. In Übereinstimmung mit den vor­instanzlichen Erwägungen ist vorliegend von der Zumutbarkeit des Wegweisungsvollzugs auszugehen.</w:t>
      </w:r>
    </w:p>
    <w:p>
      <w:r>
        <w:rPr>
          <w:b/>
        </w:rPr>
        <w:t>E. 8.4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8.5</w:t>
      </w:r>
    </w:p>
    <w:p>
      <w:r>
        <w:t>Die Vorinstanz hat demnach zu Recht Wegweisungsvollzugshindernisse verneint. Die Anordnung einer vorläufigen Aufnahme fällt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