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E-2535/2015 vom 21. September 2017</w:t>
      </w:r>
    </w:p>
    <w:p>
      <w:r>
        <w:t>Bundesverwaltungsgericht, 2017-09-21, FR</w:t>
      </w:r>
    </w:p>
    <w:p>
      <w:r>
        <w:rPr>
          <w:b/>
        </w:rPr>
        <w:t xml:space="preserve">Quelle: </w:t>
      </w:r>
      <w:r>
        <w:t>https://mcp.opencaselaw.ch/entscheid/bvger_E-2535_2015</w:t>
      </w:r>
    </w:p>
    <w:p>
      <w:r>
        <w:t>FR: TAF E-2535/2015 du 21 septembre 2017</w:t>
      </w:r>
    </w:p>
    <w:p>
      <w:r>
        <w:t>IT: TAF E-2535/2015 del 21 settembre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et le sérieux de ses motifs.</w:t>
      </w:r>
    </w:p>
    <w:p>
      <w:r>
        <w:rPr>
          <w:b/>
        </w:rPr>
        <w:t>E. 3.2</w:t>
      </w:r>
    </w:p>
    <w:p>
      <w:r>
        <w:t>En effet, il n'a fourni aucune description précise de ses activités pour l'OIPF, se contentant d'indiquer qu'il diffusait de la propagande auprès d'un cercle de connaissances, semble-t-il par voie informatique. Il apparaît en outre que les autorités iraniennes n'auraient jamais eu connaissance de cet engagement de l'intéressé, qui n'est au demeurant pas la cause de son départ. L'engagement du recourant pour l'OIPF apparaît dès lors douteux, ce d'autant plus que ce mouvement ne semble pas entretenir une activité politique perceptible en Iran, se manifestant pour l'essentiel à l'étranger. En effet, après sa rupture avec le régime islamique en 1983, l'OIPF a été visée par une répression massive, aggravée en 1988, la plupart de ses militants étant arrêtés ou tués, ce qui a mis fin à son activité sur le territoire iranien (« The OIPM Majority has now become a social democratic group in exile. Majority supporters who stayed in Iran were arrested or scattered to avoid waves of arrests, although 1,000 Majority activists were arrested in 1985-86 due to the leadership's neglect of security. Most of the arrestees were executed in the 1988 massacre of political prisoners, adding to the hundreds already executed since the 1981-82 wave of repression" in Encyclopaedia Iranica, Fadaian-e-Khalq , cf. http://www.iranicaonline.org/articles/fadaian-e-khalq, consulté le 12 septembre 2017). Dès lors, le Tribunal ne peut accorder une portée significative à l'attestation du (...) avril 2012, émise à Cologne, rédigée en termes très généraux, et qui ne décrit en rien la nature et l'ampleur des activités du recourant. La nature complaisante de ce document ne peut être exclue, ce d'autant plus que ses rédacteurs ne pouvaient guère avoir connaissance desdites activités, autrement que par le recourant lui-même. Le Tribunal relève également que lors de son audition au CEP, l'intéressé n'a rien dit de son engagement politique pour l'OIPF, alors qu'il aurait dû s'agir pour lui d'un élément essentiel ; cette carence ne peut que jeter le doute sur la réalité de cette affiliation.</w:t>
      </w:r>
    </w:p>
    <w:p>
      <w:r>
        <w:rPr>
          <w:b/>
        </w:rPr>
        <w:t>E. 3.3</w:t>
      </w:r>
    </w:p>
    <w:p>
      <w:r>
        <w:t>Le motif ayant réellement poussé le recourant à quitter l'Iran se trouverait, selon lui, dans l'altercation l'ayant opposé à des partisans d'Ahmadinejad, le (...) juin 2009. Le Tribunal doute du sérieux de ce motif. En effet, l'événement en cause se serait déroulé au moment de l'élection présidentielles de juin 2009, marquée par une forte tension et de nombreux affrontements, particulièrement à Téhéran ; l'annonce de la réélection d'Ahmadinejad, tenue pour frauduleuse, et de la défaite de Moussavi, a d'ailleurs préludé à de nombreuses émeutes, qui ont duré plusieurs semaines et fait une vingtaine de victimes. Dans ce contexte tendu, il n'y a pas de raison pour qu'une simple échauffourée entre partisans des deux candidats, telle que décrite par l'intéressé, et telle qu'il s'en est produit de nombreuses à ce moment, ait eu de graves conséquences pour les protagonistes ; il n'est pas crédible que l'intéressé ait été recherché durant plusieurs années pour cette raison. Le comportement de ses antagonistes apparaît d'ailleurs peu compréhensible, puisqu'au lieu de le retenir ou de s'en prendre physiquement à lui, ils se seraient bornés à subtiliser ses documents d'identité. Il est dès lors probable que cette assertion n'a pour but que d'expliquer comment les autorités iraniennes auraient connu l'identité du recourant, afin de le rechercher. L'existence de ces recherches est cependant douteuse. Le Tribunal ne donne certes pas une portée décisive aux contradictions des dires de l'intéressé, d'une audition à l'autre, et qui portent sur des détails de temps et de lieux ; presque deux années ont séparé ces auditions, ce qui peut expliquer certaines imprécisions. Cependant, le recourant n'a fourni aucun indice de la réalité des recherches dirigées contre lui durant deux ans et demi (juin 2009-décembre 2011), et qui n'auraient jamais abouti. De plus, bien qu'exposé à l'arrestation, et s'étant caché pour y échapper, il n'aurait toutefois pas craint d'entreprendre les démarches nécessaires à la délivrance d'une nouvelle carte d'identité, fût-ce par un intermédiaire ; ce comportement ne correspond guère à celui d'une personne activement recherchée, soucieuse de ne pas attirer l'attention des autorités. De la même manière, l'intéressé prétend avoir été reconnu dès son retour à Téhéran, et été la cible d'une tentative d'arrestation, lors de laquelle il aurait été blessé par un instrument tranchant ; aucun rapport médical ne fait cependant état des séquelles de ces blessures. Enfin, le Tribunal rappelle que Mahmoud Ahmadinejad n'est plus président depuis 2013, et que les risques pouvant menacer l'intéressé au moment de son départ n'ont pu, de ce fait, que diminuer, voire disparaître.</w:t>
      </w:r>
    </w:p>
    <w:p>
      <w:r>
        <w:rPr>
          <w:b/>
        </w:rPr>
        <w:t>E. 3.4</w:t>
      </w:r>
    </w:p>
    <w:p>
      <w:r>
        <w:t>Il s'ensuit que le recours, en tant qu'il conteste le refus de l'asile, doit être rejeté.</w:t>
      </w:r>
    </w:p>
    <w:p>
      <w:r>
        <w:rPr>
          <w:b/>
        </w:rPr>
        <w:t>E. 4.1</w:t>
      </w:r>
    </w:p>
    <w:p>
      <w:r>
        <w:t>Aux termes de l'art. 54 LAsi, l'asile n'est pas accordé à la personne qui n'est devenue un réfugié au sens de l'art. 3 qu'en quittant son Etat d'origine ou de provenance ou en raison de son comportement ultérieur. Celui qui se prévaut d'un risque de persécution dans son pays d'origine ou de provenance, engendré uniquement par son départ de ce pays ou par son comportement postérieur, fait valoir des motifs subjectifs survenus après la fuite, au sens cette dernière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JICRA 1995 n° 9 consid. 8c p. 91 et réf. cit. ; Mario Gattiker, La procédure d'asile et de renvoi, 3e éd., Berne 1999, p. 77-78).</w:t>
      </w:r>
    </w:p>
    <w:p>
      <w:r>
        <w:rPr>
          <w:b/>
        </w:rPr>
        <w:t>E. 4.2</w:t>
      </w:r>
    </w:p>
    <w:p>
      <w:r>
        <w:t>Il a certes été constaté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possédant un profil particulier, qui agissent au-delà du cadre habituel d'opposition de masse et qui occupent des fonctions ou déploient des activités telles qu'elles représenteraient une menace sérieuse et concrète pour le gouvernement. Les autorités iraniennes n'ont pas la capacité de surveiller tous les faits et gestes de leurs ressortissants à l'étranger, et sont également conscientes du fait qu'une partie d'entre eux n'affiche un engagement politique que pour éviter d'être renvoyés en Iran. Dans ce contexte, celui qui ne s'est pas distingué par une position de leader lors des manifestations auxquelles il a participé en Suisse, n'a pas été mentionné nommément dans la presse et n'a pas produit une activité dépassant outre mesure celle de nombre de ses compatriotes critiques envers le régime n'est pas considéré comme présentant un danger particulier (cf. ATAF 2009/28 consid. 7.4.3 p. 364-367). En l'espèce, l'intéressé paraît avoir pris part à un petit nombre de rassemblements, à H._______, sans se distinguer d'une quelconque façon parmi l'ensemble des manifestants, et rien n'indique que cette participation ait pu attirer l'attention des autorités de son pays d'origine. En conséquence, elle n'est pas de nature à l'exposer à un risque de persécution particulier.</w:t>
      </w:r>
    </w:p>
    <w:p>
      <w:r>
        <w:rPr>
          <w:b/>
        </w:rPr>
        <w:t>E. 4.3</w:t>
      </w:r>
    </w:p>
    <w:p>
      <w:r>
        <w:t>S'agissant de la conversion du recourant au christianisme, intervenue après son arrivée en Suisse, le Tribunal rappelle que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(art. 3 al. 4 LAsi), sous réserve des dispositions de la Convention sur les réfugiés (RS 0.142.30). De plus, il ressort des dires du recourant que personne, sinon sa plus proche famille, n'a été informé de sa conversion, si bien qu'il n'y a aucune raison que les autorités iraniennes la connaissent, ou, si cela était, qu'elles y accordent une quelconque importance (cf. ATAF 2009/28 consid. 7.4.2 p. 363-364). S'il juge à propos d'entretenir une pratique religieuse chrétienne après son retour en Iran, le recourant ne courra pas davantage de risque, dans la mesure où cette pratique reste discrète et où il s'abstient de tout prosélytisme (cf. OSAR, Les chrétiens d'Iran, octobre 2005, p. 17-19 ; Danish Immigration Service, Update to the Situation of Christian Converts in Iran, juin 2014, p. 15-17, in https://www.nyidanmark.dk/NR/rdonlyres/78D46647-A0AD-4B36-BE0A-C32FEC4947EF/0/RapportIranFFM 10062014II.pdf, consulté le 13 septembre 2017).</w:t>
      </w:r>
    </w:p>
    <w:p>
      <w:r>
        <w:rPr>
          <w:b/>
        </w:rPr>
        <w:t>E. 4.4</w:t>
      </w:r>
    </w:p>
    <w:p>
      <w:r>
        <w:t>Dès lors, en l'absence de tout motif subjectif pertinent postérieur au départ, il n'y a pas lieu d'admettre la qualité de réfugié du recourant.</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7.5</w:t>
      </w:r>
    </w:p>
    <w:p>
      <w:r>
        <w:t>En l'occurrence, le Tribunal constate, comme déjà retenu plus haut, qu'il n'est pas crédible que l'intéressé soit aujourd'hui recherché par les autorités iraniennes, ou qu'il court le risque d'être exposé à des traitements contraires aux dispositions citées ci-dessus. Dès lors, l'exécution de son renvoi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8.2</w:t>
      </w:r>
    </w:p>
    <w:p>
      <w:r>
        <w:t>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du recourant. A cet égard, l'autorité de céans relève que le recourant est encore jeune, sans charge de famille et au bénéfice d'une expérience professionnelle dans l'informatique et le commerce en ligne.</w:t>
      </w:r>
    </w:p>
    <w:p>
      <w:r>
        <w:rPr>
          <w:b/>
        </w:rPr>
        <w:t>E. 8.4</w:t>
      </w:r>
    </w:p>
    <w:p>
      <w:r>
        <w:t>S'agissant de son état de santé, le Tribunal constate qu'il doit se baser sur des rapports médicaux et des données remontant à plus de deux ans, le recourant n'ayant donné aucune suite à l'injonction qui lui a été récemment adressée de fournir des nouveaux renseignements à ce sujet. Il est donc fondé à en conclure que la situation ne s'est pas essentiellement modifiée. Cela étant, il faut rappeler que l'exécution du renvoi des personnes en traitement médical en Suisse,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JICRA 2003 n° 24 consid. 5b p. 157 s.; Gabrielle Steffen, Droit aux soins et rationnement, Berne 2002, p. 81 s. et 87). L'art. 83 al. 4 LEtr,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(cf. JICRA 2003 n° 24 précitée, JICRA 1993 n° 38 p. 274 s.). L'exécution du renvoi ne sera en revanche plus raisonnablement exigible,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p. 21 ; cf. également JICRA 2003 n° 24 précitée).</w:t>
      </w:r>
    </w:p>
    <w:p>
      <w:r>
        <w:rPr>
          <w:b/>
        </w:rPr>
        <w:t>E. 8.5</w:t>
      </w:r>
    </w:p>
    <w:p>
      <w:r>
        <w:t>Dans le cas d'espèce, le rapport médical récent le plus détaillé ([...] avril 2015) indique que le recourant a pu surmonter sa dépendance aux opiacés (héroïne et cocaïne), prise en charge dès 2012, et n'est plus traité pour cette addiction. Il apparaît toujours souffrir d'hypertension artérielle et d'un trouble dépressif récurrent (accompagné d'une phase psychotique aiguë et de troubles de l'adaptation après la réception de la décision du SEM). Le traitement consiste en la prise de médicaments antidépresseurs, et en un suivi psychiatrique. Plus de 85% de la population iranienne est couverte par une assurance maladie, qui prend en charge les frais de traitement et des principaux médicaments, figurant sur une liste topique (cf. Organisation mondiale de la santé [OMS]/hai Global, Republic of Iran - Medicine prices, availability, affordability and price components, 2010, http://applications.emro.who.int/dsaf/ dsa1092.pdf, p. 1 s., consulté le 13 septembre 2017). De manière globale, les soins psychiatriques sont en Iran d'une qualité suffisante, en tout cas à Téhéran, dans des conditions de coût supportables (cf. OSAR, Iran : Behandlung einer chronischen Depression, novembre 2008). La plupart des médicaments sont accessibles, dont les antidépresseurs et les anxiolytiques (cf. à ce sujet l'arrêt du Tribunal D-5279/2010 du 17 mai 2013, consid. 8.6 et les réf. citées).</w:t>
      </w:r>
    </w:p>
    <w:p>
      <w:r>
        <w:rPr>
          <w:b/>
        </w:rPr>
        <w:t>E. 8.6</w:t>
      </w:r>
    </w:p>
    <w:p>
      <w:r>
        <w:t>Dans ces conditions, il y a lieu d'admettre que le recourant pourra poursuivre son traitement médical dans son pays d'origine, le cas échéant avec l'aide de ses proches demeurés en Iran. De plus, il pourra, si nécessaire,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éventuels soins médicaux.</w:t>
      </w:r>
    </w:p>
    <w:p>
      <w:r>
        <w:rPr>
          <w:b/>
        </w:rPr>
        <w:t>E. 8.7</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11</w:t>
      </w:r>
    </w:p>
    <w:p>
      <w:r>
        <w:t>Le Tribunal fait droit à la demande du recourant et admet la requête d'assistance judiciaire partielle, compte tenu de son incapacité à assumer les frais de la procédure et de ce que les conclusions du recours, au moment de leur dépôt,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