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E-2533/2021 vom 4. Juni 2021</w:t>
      </w:r>
    </w:p>
    <w:p>
      <w:r>
        <w:t>Bundesverwaltungsgericht, 2021-06-04, DE</w:t>
      </w:r>
    </w:p>
    <w:p>
      <w:r>
        <w:rPr>
          <w:b/>
        </w:rPr>
        <w:t xml:space="preserve">Quelle: </w:t>
      </w:r>
      <w:r>
        <w:t>https://mcp.opencaselaw.ch/entscheid/bvger_E-2533_2021</w:t>
      </w:r>
    </w:p>
    <w:p>
      <w:r>
        <w:t>FR: TAF E-2533/2021 du 4 juin 2021</w:t>
      </w:r>
    </w:p>
    <w:p>
      <w:r>
        <w:t>IT: TAF E-2533/2021 del 4 giugno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vorbehältlich Ziff. 1.2 und 3.2 nachstehend - einzutreten (Art. 108 Abs. 3 AsylG und Art. 52 Abs. 1 VwVG).</w:t>
      </w:r>
    </w:p>
    <w:p>
      <w:r>
        <w:rPr>
          <w:b/>
        </w:rPr>
        <w:t>E. 1.2</w:t>
      </w:r>
    </w:p>
    <w:p>
      <w:r>
        <w:t>Da der Beschwerde von Gesetzes wegen aufschiebende Wirkung zukommt (Art. 55 Abs. 1 VwVG) und die Vorinstanz diese nicht entzogen hat, ist auf den Antrag, der Beschwerde sei die aufschiebende Wirkung zu erteilen,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Die Vorinstanz stellte fest, der Bundesrat habe Italien als sicheren Drittstaat bezeichnet. Abklärungen hätten ergeben, dass der Beschwerdeführer in Italien als Flüchtling anerkannt sei und die italienischen Behörden hätten sich am 14. Mai 2021 bereit erklärt, ihn zurückzunehmen. Es bestünden zwar Anzeichen, dass er die Flüchtlingseigenschaft nach Art. 3 AsylG erfülle, da er in Italien als Flüchtling anerkannt worden sei. Einem Begehren um Feststellung der Flüchtlingseigenschaft in der Schweiz sei nur dann zu entsprechen, wenn ein schutzwürdiges Interesse nachgewiesen werde. Dieser Nachweis könne offensichtlich nicht gelingen, wenn bereits ein Drittstaat die Flüchtlingseigenschaft festgestellt und Schutz vor Verfolgung gewährt habe. Der Beschwerdeführer könne nach Italien zurückkehren, ohne eine Rückschiebung in Verletzung des Non-Refoulement-Prinzips zu befürchten. Auf das Asylgesuch sei nicht einzutreten.</w:t>
      </w:r>
    </w:p>
    <w:p>
      <w:r>
        <w:rPr>
          <w:b/>
        </w:rPr>
        <w:t>E. 5.2</w:t>
      </w:r>
    </w:p>
    <w:p>
      <w:r>
        <w:t>Hinsichtlich des Wegweisungsvollzugs hielt die Vorinstanz fest, indem er Schutz vor Rückschiebung im Sinne von Art. 5 Abs. 1 AsylG finde, sei das Non-Refoulment-Gebot bezüglich des Heimat- oder Herkunftsstaates nicht zu prüfen. Den medizinischen Sachverhalt erachte sie anhand seiner Ausführungen und den vorliegenden Arztberichten als ausreichend erstellt, um die Zulässigkeit und Verhältnismässigkeit der Wegweisung nach Italien beurteilen zu können. Aus dem psychiatrischen Konsilium vom (...) April 2021 gehe klar hervor, dass aktuell keine Symptome einer psychotischen Erkrankung vorlägen. Er sei seit Monaten beschwerdefrei und die Medikamente seien abgesetzt worden. Der umfassende psychiatrische Bericht würde die zuvor gestellten Diagnosen des Allgemeinarztes nicht bestätigen. Sollte er künftig wieder medizinische Behandlung benötigen, so könne er diese auch in Italien erhalten. Italien habe die Richtlinie 2011/95/EU (sog. Qualifikationsrichtlinie) umgesetzt. Diese regle namentlich Ansprüche von Personen mit internationalem Schutzstatus hinsichtlich Sozialleistungen sowie deren Zugang zu Wohnraum, Beschäftigung und angemessener medizinischer Versorgung, wie ihren eigenen Staatsangehörigen, wozu auch die erforderliche Behandlung von psychischen Störungen gehöre. Entsprechend habe er notfalls einklagbare Ansprüche in Bezug auf Sozialleistungen, Wohnraum und medizinische Versorgung. Neben staatlichen Strukturen beständen private und internationale Organisationen, an die er sich in Italien wenden könne. Die in Italien im Allgemeinen schwierigen ökonomischen Lebensbedingungen sowie die herrschende Wohnungsnot würden die ganze Bevölkerung treffen und würden die Zulässigkeit und die Zumutbarkeit des Vollzugs der Wegweisung nach Italien nicht zu widerlegen vermögen. Die von der Rechtsvertretung zitierten Berichte seien allgemeiner Natur und liessen keine Rückschlüsse auf die individuelle Situation des Beschwerdeführers zu. Es liege zudem nicht an den Schweizer Behörden, sicherzustellen, dass Personen mit Schutzstatus in Italien über ausreichende Lebensgrundlagen verfügen würden, sobald sie dorthin überstellt worden seien.</w:t>
      </w:r>
    </w:p>
    <w:p>
      <w:r>
        <w:rPr>
          <w:b/>
        </w:rPr>
        <w:t>E. 6.1</w:t>
      </w:r>
    </w:p>
    <w:p>
      <w:r>
        <w:t>In der Beschwerde werden verschiedene formelle Rügen erhoben, die vorab zu beurteilen sind, da sie allenfalls geeignet sein könnten, eine Kassation der vorinstanzlichen Verfügung zu bewirken.</w:t>
      </w:r>
    </w:p>
    <w:p>
      <w:r>
        <w:rPr>
          <w:b/>
        </w:rPr>
        <w:t>E. 6.2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Sachverhaltes mitzuwirken und in der Anhörung die Asylgründe darzulegen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Eng damit zusammen hängt die Pflicht der Behörde, ihren Entscheid zu begründen (Art. 35 Abs. 1 VwVG).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w:t>
      </w:r>
    </w:p>
    <w:p>
      <w:r>
        <w:rPr>
          <w:b/>
        </w:rPr>
        <w:t>E. 6.3</w:t>
      </w:r>
    </w:p>
    <w:p>
      <w:r>
        <w:t>In der Beschwerde wird moniert, dass die Regelvermutung, wonach der Grundsatz des Rückschiebungsverbotes bei Staaten, welche als sichere Drittstaaten gemäss Art. 6a Abs. 2 Bst. b AsylG gelten, eingehalten werde, umgestossen werden könne, wenn geeignete Berichte vorlägen. Die Vorinstanz und das Bundesverwaltungsgericht würden dann den Einzelfall vertieft prüfen müssen. Zu prüfen wäre zudem, ob systemische, allgemeine oder aber bestimmte Personengruppen betreffende Schwachstellen vorlägen, die gegen das Verbot unmenschlicher oder erniedrigender Behandlung verstossen würden. Der Beschwerdeführer verkennt, dass es der betroffenen Person obliegt, diese Legalvermutung umzustossen (siehe E. 9.2). Entgegen der Auffassung des Beschwerdeführers wurde der Sachverhalt diesbezüglich genügend erstellt.</w:t>
      </w:r>
    </w:p>
    <w:p>
      <w:r>
        <w:rPr>
          <w:b/>
        </w:rPr>
        <w:t>E. 6.4</w:t>
      </w:r>
    </w:p>
    <w:p>
      <w:r>
        <w:t>Der Beschwerdeführer rügt, dass gerade bei besonders verletzlichen Personen eine Einzelfallprüfung im Hinblick auf die Zulässigkeit der Wegweisung vorgenommen werden müsse. Der Gesundheitszustand sei nur in Bezug auf die aktuell benötigte medizinische Versorgung in der Schweiz abgeklärt worden, nicht aber in Bezug auf eine allfällige Wegweisung nach Italien. Da er in Italien auf der Strasse und unter sehr schlechten Umständen habe leben müssen, sei das Risiko, wieder Depressionen und psychotische Symptome zu bekommen, sehr hoch. Entgegen der Ansicht des Beschwerdeführers handelt es sich bei ihm um keine besonders verletzliche Person. So ist dem psychiatrischen Bericht vom (...) April 2021 zu entnehmen, dass aktuell keine Symptome einer psychotischen Erkrankung vorliegen, der Beschwerdeführer seit Monaten beschwerdefrei ist und die verschriebenen Medikamente abgesetzt worden sind. Es bestand kein Anlass für die Vorinstanz, weitere Arztberichte einzufordern und der Sachverhalt wurde genügend abgeklärt. Im Übrigen ist auch auf die dem Beschwerdeführer obliegende Mitwirkungspflicht bezüglich Erstellung des Sachverhalts (Art. 8 AsylG) hinzuweisen.</w:t>
      </w:r>
    </w:p>
    <w:p>
      <w:r>
        <w:rPr>
          <w:b/>
        </w:rPr>
        <w:t>E. 6.5</w:t>
      </w:r>
    </w:p>
    <w:p>
      <w:r>
        <w:t>Der Beschwerdeführer bemängelt, die Vorinstanz äussere sich im ablehnenden Entscheid nur textbausteinartig zur Gesundheitsversorgung in Italien und lasse damit die dortigen allgemein bekannten schlechten Verhältnisse vollkommen ausser Acht. Die Vorinstanz hat sich genügend ausführlich zu den Ansprüchen von Personen mit internationalem Schutzstatus in Italien geäussert und festgestellt, dass es dem Beschwerdeführer offenstehe, den Rechtsweg zu beschreiten, würde Italien seinen Verpflichtungen nicht nachkommen. Sie hat damit den rechtserheblichen Sachverhalt vollständig und richtig festgestellt und in der Folge mit rechtsgenüglicher Begründung dargelegt. Die Vorinstanz hat ihre Verfügung so begründet, dass der Beschwerdeführer sich über die Tragweite des Entscheides ein Bild machen und diesen sachgerecht anfechten konnte. Dass ihm dies ohne Weiteres möglich war, ergibt sich im Übrigen bereits aus seiner Eingabe an das Bundesverwaltungsgericht. Die Begründungspflicht ist damit nicht verletzt.</w:t>
      </w:r>
    </w:p>
    <w:p>
      <w:r>
        <w:rPr>
          <w:b/>
        </w:rPr>
        <w:t>E. 6.6</w:t>
      </w:r>
    </w:p>
    <w:p>
      <w:r>
        <w:t>Schliesslich macht der Beschwerdeführer geltend, die Vorinstanz äussere sich auch mit keinem Wort dazu, wie sich seine Aufnahme und Unterbringung in Italien im Lichte der aktuellen Covid-19 Situation gestalten würde. Die Vorinstanz hat sich in ihrer Verfügung ausführlich zur aktuellen Situation in Italien geäussert und damit implizit die aktuelle Lage aufgrund der Pandemie miteinbezogen. Sie hat den Sachverhalt damit vollständig festgestellt.</w:t>
      </w:r>
    </w:p>
    <w:p>
      <w:r>
        <w:rPr>
          <w:b/>
        </w:rPr>
        <w:t>E. 6.7</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Gemäss Art. 31a Abs. 1 Bst. a AsylG wird auf ein Asylgesuch nicht eingetreten, wenn die asylsuchende Person in einen nach Art. 6a Abs. 2 Bst. b AsylG als sicher bezeichneten Drittstaat zurückkehren kann, in welchem sie sich zuvor aufgehalten hat.</w:t>
      </w:r>
    </w:p>
    <w:p>
      <w:r>
        <w:rPr>
          <w:b/>
        </w:rPr>
        <w:t>E. 7.2</w:t>
      </w:r>
    </w:p>
    <w:p>
      <w:r>
        <w:t>Die Vorinstanz stellt in der angefochtenen Verfügung zutreffend fest, dass es sich bei Italien, als Mitglied der Europäischen Union (EU), um einen verfolgungssicheren Drittstaat im Sinne von Art. 6a Abs. 2 Bst. b AsylG handelt und er nach Italien zurückkehren könne, ohne eine Rückschiebung in Verletzung des Non-Refoulement-Prinzips zu befürchten. Aus den Akten geht hervor, dass der Beschwerdeführer in Italien als Flüchtling anerkannt ist und die italienischen Behörden seiner Rückübernahme am 14. Mai 2021 ausdrücklich zustimmten.</w:t>
      </w:r>
    </w:p>
    <w:p>
      <w:r>
        <w:rPr>
          <w:b/>
        </w:rPr>
        <w:t>E. 7.3</w:t>
      </w:r>
    </w:p>
    <w:p>
      <w:r>
        <w:t>Das SEM ist bei dieser Sachlage zu Recht in Anwendung von Art. 31a Abs. 1 Bst. a AsylG auf das Asylgesuch des Beschwerdeführers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9.2.3</w:t>
      </w:r>
    </w:p>
    <w:p>
      <w:r>
        <w:t>Gemäss Art. 6a AsylG besteht zugunsten sicherer Drittstaaten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Ferner hält Art. 83 Abs. 5 AIG die Vermutung fest, dass eine Wegweisung in einen EU- oder EFTA-Staat in der Regel zumutbar ist. Es obliegt der betroffenen Person, diese zwei Legalvermutungen umzustossen. Dazu muss sie ernsthafte Anhaltspunkte dafür vorbringen, dass die Behörden des in Frage stehenden Staates im konkreten Fall das Völkerrecht verletzen, ihr nicht den notwendigen Schutz gewähren oder sie menschenunwürdigen Lebensumständen aussetzen würden respektive, dass sie dort aufgrund von individuellen Umständen sozialer, wirtschaftlicher oder gesundheitlicher Art in eine existenzielle Notlage geraten würde (vgl. statt vieler das Urteil BVGer E-2617/2016 vom 28. März 2017 E. 4).</w:t>
      </w:r>
    </w:p>
    <w:p>
      <w:r>
        <w:rPr>
          <w:b/>
        </w:rPr>
        <w:t>E. 9.2.4</w:t>
      </w:r>
    </w:p>
    <w:p>
      <w:r>
        <w:t>Es ist in Italien nicht von einer Situation auszugehen, in der jeder Person mit Schutzstatus dort eine unangemessene und erniedrigende Behandlung im Sinne einer Verletzung von Art. 3 EMRK drohen würde. Unterstützungsleistungen und weitere Rechte können direkt bei den zuständigen Behörden eingefordert werden, falls notwendig auf dem Rechtsweg. Nicht zuletzt können Schutzberechtigte sich auch auf die Garantien in der Qualifikationsrichtlinie 2011/95/EU berufen, auf die sich Italien als EU-Mitgliedstaat behaften lassen muss.</w:t>
      </w:r>
    </w:p>
    <w:p>
      <w:r>
        <w:rPr>
          <w:b/>
        </w:rPr>
        <w:t>E. 9.2.5</w:t>
      </w:r>
    </w:p>
    <w:p>
      <w:r>
        <w:t>Die Vorinstanz stellt zu Recht fest, dass aus dem psychiatrischen Konsilium vom (...) April 2021 klar hervorgeht, dass aktuell keine Symptome einer psychotischen Erkrankung vorliegen, der Beschwerdeführer seit Monaten beschwerdefrei ist und die verschriebenen Medikamente abgesetzt worden sind. Eine schwere psychische Erkrankung liegt gemäss diesem Bericht jedenfalls zum aktuellen Zeitpunkt nicht vor. Es ist deshalb entgegen der Ansicht des Beschwerdeführers auch nicht davon auszugehen, dass eine ernsthafte Gefahr besteht, im Falle seiner Rückschaffung nach Italien einer schwerwiegenden, rapiden und irreversiblen Verschlechterung seines Gesundheitszustandes, verbunden mit übermässigem Leiden oder einer bedeutenden Verkürzung der Lebenserwartung, ausgesetzt zu sein. Dies gilt namentlich vor dem Hintergrund dessen, dass in Italien die medizinische Versorgung gewährleistet ist (vgl. etwa Urteil BVGer E-683/2021 vom 2. März 2021 E. 8.6). Dementsprechend führte der Beschwerdeführer auch aus, dass er wegen seiner damaligen psychischen Probleme in Italien in Spitalpflege gewesen sei. Eine Verletzung von Art. 3 EMRK im Falle einer Rückkehr nach Italien ist nicht zu erkennen. Die Ausführungen in der Beschwerde vermögen zu keiner anderen Einschätzung zu gelangen.</w:t>
      </w:r>
    </w:p>
    <w:p>
      <w:r>
        <w:rPr>
          <w:b/>
        </w:rPr>
        <w:t>E. 9.2.6</w:t>
      </w:r>
    </w:p>
    <w:p>
      <w:r>
        <w:t>Der Beschwerdeführer kann in den sicheren Drittstaat Italien ausreisen, wo er als Flüchtling anerkannt wurde und zu gegebener Zeit die Verlängerung seiner Aufenthaltsbewilligung wird beantragen können. Es besteht daher kein Anlass zur Annahme, es drohe ihm eine Verletzung des in Art. 33 Abs. 1 FK verankerten Grundsatzes der Nichtrückschiebung. Es liegen auch keine konkreten Hinweise vor, dass der Beschwerdeführer im Falle seiner Rückkehr nach Italien einer unmenschlichen oder erniedrigenden Behandlung im Sinne von Art. 3 EMRK ausgesetzt wäre. Der Vollzug der Wegweisung erweist sich somit sowohl im Sinne der asyl- als auch der völkerrechtlichen Bestimmungen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Vorinstanz hat den Vollzug der Wegweisung zu Recht als zumutbar eingeschätzt. Entgegen seiner Ansicht, wird der Beschwerdeführer nach der Rückkehr nach Italien nicht in eine medizinische Notlage geraten, sollte er auf eine Behandlung angewiesen sein. Italien ist an die Richtlinie 2011/95/EU gebunden. Im Kapitel VII werden die den Flüchtlingen und Personen mit subsidiärem Schutzstatus zu gewährenden Rechte geregelt (Art. 26 [Zugang zu Beschäftigung], Art. 29 Abs. 2 [Sozial- und Nothilfe] und Art. 30 Abs. 2 [medizinische Versorgung]). Es bestehen keine Hinweise darauf, Italien würde dem Beschwerdeführer dauerhaft die ihm gemäss der Richtlinie zustehenden minimalen Lebensbedingungen vorenthalten und ihn einer existenziellen Notlage aussetzen. Daran ändert auch der zitierte Bericht der Schweizerischen Flüchtlingshilfe nichts (SFH, Aufnahmebedingungen in Italien, Januar 2020). Anzumerken bleibt, dass sich die Erwägungen im Urteil des Europäischen Gerichtshofs für Menschenrechte (EGMR) in Sachen Tarakhel gegen die Schweiz (Urteil vom 4. November 2014, 29217/12) betreffend die Einholung von Garantien für bestimmte Personengruppen nur auf die Durchführung des Asylverfahrens in Italien beziehen. Dem Beschwerdeführer wurde in Italien die Flüchtlingseigenschaft zuerkannt. Die Vorinstanz war damit nicht gehalten, von den italienischen Behörden konkrete Garantien einzuholen, weshalb auch dieser Beschwerdeantrag abzuweisen ist. Entgegen der Ansicht des Beschwerdeführers spricht auch die Covid-19-Pandemie und die damit verbundenen möglichen Quarantänen nicht gegen die Zumutbarkeit des Wegweisungsvollzugs. Insgesamt erweist sich nach dem Gesagten der Vollzug der Wegweisung demnach auch als zumutbar.</w:t>
      </w:r>
    </w:p>
    <w:p>
      <w:r>
        <w:rPr>
          <w:b/>
        </w:rPr>
        <w:t>E. 9.4</w:t>
      </w:r>
    </w:p>
    <w:p>
      <w:r>
        <w:t>Schliesslich ist der Vollzug der Wegweisung auch als möglich im Sinne von Art. 83 Abs. 2 AIG zu qualifizieren, zumal die italienischen Behörden einer Rückübernahme des Beschwerdeführers ausdrücklich zugestimmt haben.</w:t>
      </w:r>
    </w:p>
    <w:p>
      <w:r>
        <w:rPr>
          <w:b/>
        </w:rPr>
        <w:t>E. 9.5</w:t>
      </w:r>
    </w:p>
    <w:p>
      <w:r>
        <w:t>Zusammengefasst hat die Vorinstanz den Wegweisungsvollzug zu Recht als zulässig, zumutbar und möglich bezeichnet. Die Anordnung der vorläufigen Aufnahme fällt somit ausser Betracht (vgl. Art. 83 Abs. 1-4 AIG), weshalb dieser Beschwerdeantrag abzuweisen ist.</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eingetreten wird.</w:t>
      </w:r>
    </w:p>
    <w:p>
      <w:r>
        <w:rPr>
          <w:b/>
        </w:rPr>
        <w:t>E. 11</w:t>
      </w:r>
    </w:p>
    <w:p>
      <w:r>
        <w:t>Das mit der Beschwerde gestellte Begehren um Verzicht auf die Erhebung eines Kostenvorschusses ist mit dem vorliegenden Entscheid gegenstandslos geworden.</w:t>
      </w:r>
    </w:p>
    <w:p>
      <w:r>
        <w:rPr>
          <w:b/>
        </w:rPr>
        <w:t>E. 12.1</w:t>
      </w:r>
    </w:p>
    <w:p>
      <w:r>
        <w:t>Aufgrund der vorstehenden Erwägungen ist die Beschwerde als von vornherein aussichtslos zu erachten, weshalb das Gesuch um Gewährung der unentgeltlichen Prozessführung abzuweisen ist (Art. 65 Abs. 1 VwVG).</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