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E-2530/2020 vom 16. Juni 2020</w:t>
      </w:r>
    </w:p>
    <w:p>
      <w:r>
        <w:t>Bundesverwaltungsgericht, 2020-06-16, DE</w:t>
      </w:r>
    </w:p>
    <w:p>
      <w:r>
        <w:rPr>
          <w:b/>
        </w:rPr>
        <w:t xml:space="preserve">Quelle: </w:t>
      </w:r>
      <w:r>
        <w:t>https://mcp.opencaselaw.ch/entscheid/bvger_E-2530_2020</w:t>
      </w:r>
    </w:p>
    <w:p>
      <w:r>
        <w:t>FR: TAF E-2530/2020 du 16 juin 2020</w:t>
      </w:r>
    </w:p>
    <w:p>
      <w:r>
        <w:t>IT: TAF E-2530/2020 del 16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5.1</w:t>
      </w:r>
    </w:p>
    <w:p>
      <w:r>
        <w:t>Die Vorinstanz begründet ihre Verfügung dahingehend, dass die Vorbringen der Beschwerdeführerin die Anforderungen an die Flüchtlingseigenschaft im Sinne von Art. 3 AsylG nicht zu erfüllen vermögen. Gemäss den dem SEM vorliegenden medizinischen Unterlagen bestehe bei ihr ein hoher Verdacht auf eine (...). Aufgrund ihres Aussageverhaltens gehe das SEM jedoch trotz ihrer psychischen Erkrankung von ihrer Urteilsfähigkeit im Asylverfahren aus. Es könne darauf verzichtet werden, von ihr in Russland erlebte Nachteile einer Glaubhaftigkeitsprüfung zu unterziehen, da aus ihren Aussagen und aufgrund der Aktenlage nicht geschlossen werden könne, dass sie aufgrund der geltend gemachten Probleme mit den russischen Behörden auch in Israel entsprechende Nachteile zu befürchten hätte. Bei der von ihr geschilderten Gefangenschaft in Russland handle es sich aufgrund der eingereichten Unterlagen aus Russland höchstwahrscheinlich um eine Zwangseinweisung in eine psychiatrische Anstalt und nicht um eine Festhaltung aus politischen oder anderen Gründen. Gemäss dem Bericht der (...) vom 20. August 2019 bestehe bei ihr ein Verdacht auf eine (...), ihre Wahnvorstellungen würden sich in Form von Beobachtungs- und Verfolgungswahn zeigen. In der Anamnese seien die gleichen Verfolgungsvorstellungen genannt worden, welche sie anlässlich der Anhörung vorgebracht habe. Das SEM gehe deshalb davon aus, dass es sich bei der von ihr geltend gemachten Verfolgung um ihre subjektive Wahrnehmung handle, welche im Rahmen ihrer psychischen Erkrankung zu erklären sei. Es gebe keine objektiven Hinweise darauf, dass sie in Israel tatsächlich eine Verfolgung zu befürchten hätte. So habe sie gemäss ihren Angaben in Israel sowohl eine Altersrente als auch Sozialhilfe erhalten. Dem psychiatrischen Bericht aus Israel vom 10. Mai 2018 sei ferner zu entnehmen, dass sie in Israel Zugang zu medizinischer Behandlung gehabt habe. Sie habe weiter ausgeführt, in D._______ kostenlos in einer Wohnung für obdachlose Frauen untergekommen zu sein. Es handle sich beim israelischen Staat um einen Rechtsstaat mit einer unabhängigen Judikative und einem umfassenden Sozialsystem. Als israelische Staatsangehörige - und auch aufgrund ihrer Aussagen - sei davon auszugehen, dass sie Zugang zu staatlichem Schutz oder staatlichen Dienstleistungen gehabt habe und in Zukunft hätte und ihr dieser Schutz auch effektiv gewährt würde. Es stehe ihr daher frei, bei Problemen mit Beamten, Drittpersonen und öffentlichen Ämtern allfällige Verfehlungen zur Anzeige zu bringen, ihre Rechte einzufordern und um staatlichen Schutz zu ersuchen. Weder aus den von ihr eingereichten Beweismitteln, noch aus ihren Aussagen bestehe objektiv betrachtet ein begründeter Anlass zur Annahme, dass sie in Israel verfolgt sei oder in absehbarer Zukunft verfolgt werden könnte. Ihre Vorbringen seien folglich asylrechtlich nicht relevant.</w:t>
      </w:r>
    </w:p>
    <w:p>
      <w:r>
        <w:rPr>
          <w:b/>
        </w:rPr>
        <w:t>E. 5.2</w:t>
      </w:r>
    </w:p>
    <w:p>
      <w:r>
        <w:t>Auf Beschwerdeebene wiederholt die Beschwerdeführerin ihre bereits im vorinstanzlichen Verfahren geschilderten Vorbringen. In drei Ländern seien ihr psychische Erkrankungen diagnostiziert worden, diese Diagnosen seien jedoch ein Schwindel, zumal andere Psychiater sie als gesund diagnostiziert hätten. In Israel sei sie durch den Mossad (israelischer Auslandgeheimdienst) bestrahlt worden, weshalb sie habe fliehen müssen. Sie werde jedoch auch in der Schweiz weiterhin von Israel bestrahlt. Sie habe in der Schweiz keine Hilfe und Unterstützung erhalten. Sie gehe davon aus, dass die Schweiz mit Israel zusammenarbeite, weshalb ihr politisches Asyl verweigert worden sei. Sie befürchte, getötet zu werden. Aus diesen Gründen beantragt sie eine strafrechtliche Untersuchung.</w:t>
      </w:r>
    </w:p>
    <w:p>
      <w:r>
        <w:rPr>
          <w:b/>
        </w:rPr>
        <w:t>E. 6.1</w:t>
      </w:r>
    </w:p>
    <w:p>
      <w:r>
        <w:t>Die Beschwerdeführerin erfüllt die Kriterien für die Anerkennung der Flüchtlingseigenschaft und das Asyl gestützt auf das Schweizer Asylgesetz nicht.</w:t>
      </w:r>
    </w:p>
    <w:p>
      <w:r>
        <w:rPr>
          <w:b/>
        </w:rPr>
        <w:t>E. 6.2</w:t>
      </w:r>
    </w:p>
    <w:p>
      <w:r>
        <w:t>Das SEM hat das Asylgesuch der Beschwerdeführerin nach ausführlicher Darstellung des Sachverhalts mit zutreffender Begründung abgewiesen. Aufgrund der diagnostizierten akuten Erkrankung der Beschwerdeführerin an einer (...) - auch wenn dieses Gesundheitsbild von ihr selbst in Frage gestellt wird - geht auch das Bundesverwaltungsgericht davon aus, dass bestimmte Vorkommnisse, welche die Beschwerdeführerin in ihrer subjektiven Wahrnehmung als bedrohlich empfinden mag, in der Realität nicht den objektiven Tatsachen entsprechen. Das Bundesverwaltungsgericht ist davon überzeugt, dass aus der Warte eines objektiven Betrachters kein begründeter Anlass für die Annahme besteht, dass der Beschwerdeführerin in absehbarer Zukunft in asylrelevanter Weise Verfolgung drohen sollte. In der angefochtenen Verfügung hat das SEM demnach zur Recht festgestellt, dass die Vorbringen der Beschwerdeführerin den Anforderungen an die Flüchtlingseigenschaft gemäss Art. 3 AsylG nicht zu genügen vermöchten. Auf die Erwägungen im angefochtenen Entscheid kann verwiesen werden. Die Ausführungen in der Beschwerdeschrift, die sich kaum mit den vorinstanzlichen Darlegungen auseinandersetzen und sich hauptsächlich auf die Wiederholung von bereits Gesagtem beschränken, vermögen an dieser Sichtweise nichts zu ändern.</w:t>
      </w:r>
    </w:p>
    <w:p>
      <w:r>
        <w:rPr>
          <w:b/>
        </w:rPr>
        <w:t>E. 6.3</w:t>
      </w:r>
    </w:p>
    <w:p>
      <w:r>
        <w:t>Wie die Vorinstanz richtig ausführt, ist der israelische Staat als grundsätzlich schutzfähig und schutzwillig zu bezeichnen (vgl. Urteil des BVGer D-6437/2013 vom 27. November 2014 E. 5.1). Der Beschwerdeführerin ist es weder anlässlich der Anhörung noch in der Beschwerdeschrift gelungen, Anhaltspunkte zu liefern, welche gegen eine effektive Schutzgewährung sprechen. Vielmehr sind die von ihr geltend gemachten Befürchtungen im Lichte ihres Krankheitsbildes als realitätsfern zu bezeichnen.</w:t>
      </w:r>
    </w:p>
    <w:p>
      <w:r>
        <w:rPr>
          <w:b/>
        </w:rPr>
        <w:t>E. 6.4</w:t>
      </w:r>
    </w:p>
    <w:p>
      <w:r>
        <w:t>Zusammenfassend ist festzustellen, dass es der Beschwerdeführerin nicht gelingt, eine bestehende oder drohende, asylrechtlich relevante Gefährdung nachzuweisen. Entsprechend hat die Vorinstanz ihre Flüchtlingseigenschaft zu Recht verneint und ihr Asylgesuch abgelehnt.</w:t>
      </w:r>
    </w:p>
    <w:p>
      <w:r>
        <w:rPr>
          <w:b/>
        </w:rPr>
        <w:t>E. 6.5</w:t>
      </w:r>
    </w:p>
    <w:p>
      <w:r>
        <w:t>Betreffend den Antrag der Beschwerdeführerin, es sei eine strafrechtliche Untersuchung einzuleiten, ist festzustellen, dass ein solcher Prozess nicht in die Zuständigkeit des Bundesverwaltungsgerichts fällt.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Die Vorinstanz verweist darauf, dass weder die in Israel herrschende politische Situation noch andere Gründe gegen die Zumutbarkeit einer Rückführung in den Heimatstaat der Beschwerdeführerin sprechen würden. Der israelische Staat verfüge über ein umfassendes Gesundheits- und Sozialsystem und stelle Dienste für psychisch kranke Personen, sowie Altenpflege und -betreuung bereit. Bereits vor ihrer Ausreise aus Israel sei die Beschwerdeführerin aufgrund ihrer psychischen Krankheit auf diese Dienste angewiesen gewesen. Trotz ihrer langen Landesabwesenheit habe sie in Israel eine Altersrente und Sozialhilfe erhalten und sei von privaten Einrichtungen unterstützt worden. Aufgrund ihrer psychischen Verfassung und mangels eines familiären Beziehungsnetzes in Israel sei davon auszugehen, dass sie bei einer Rückkehr nach Israel weiterhin auf staatliche Unterstützung angewiesen sei. Es gebe keine Hinweise darauf, dass sie nach ihrer Rückkehr keinen Zugang mehr zu dieser haben sollte, so dass davon auszugehen sei, dass der israelische Staat sie bei einer Rückkehr weiterhin unterstützen werde. Es sei somit auszuschliessen, dass sie aufgrund ihrer Rückkehr in eine existenzielle Notlage geraten könnte. Psychische Erkrankungen würden in Israel in verschiedenen Spitälern und Einrichtungen behandelt werden können. Die Behandlung sei für Bezieher einer Invalidenrente kostenlos, andere Personen würden teilweise einen geringfügigen Betrag an die Behandlung dazuzahlen müssen. Die Beschwerdeführerin habe vor ihrer Ausreise Zugang zu medizinischen beziehungsweise psychiatrischen Diensten in ihrem Heimatstaat gehabt und es sei ihr zuzumuten, nach ihrer Rückkehr diese Behandlungen erneut in Anspruch zu nehmen. Demzufolge gehe das SEM nicht davon aus, dass sie aufgrund ihrer psychischen Erkrankung bei einer Rückkehr befürchten müsse, in eine medizinische Notlage zu geraten. Es würden sich ferner keine Hinweise aus ihren Akten ergeben, dass sie bei einer Rückkehr in den Heimatstaat aufgrund des Risikos einer Infizierung mit SARS-CoV-2 in eine medizinische Notlage oder in eine existenzbedrohende Situation geraten könnte. Der israelische Staat messe ihrem Gesundheitszustand bei der Rückkehr grosse Bedeutung zu, so dass davon auszugehen sei, dass sie bei ihrer Rückkehr nicht nur eine allenfalls notwendige medizinische Versorgung erhalten, sondern auch allfällige weitere Bedürfnisse erkannt und sie dementsprechend Unterstützung erhalten werde.</w:t>
      </w:r>
    </w:p>
    <w:p>
      <w:r>
        <w:rPr>
          <w:b/>
        </w:rPr>
        <w:t>E. 8.4.2</w:t>
      </w:r>
    </w:p>
    <w:p>
      <w:r>
        <w:t>Das Gericht teilt die Ansicht der Vorinstanz. Die vorinstanzlichen Ausführungen sind zu bestätigen, zumal die Beschwerdeführerin diesen auf Beschwerdeebene nichts entgegenhält. Trotz der immer wiederkehrenden Spannungen mit den palästinensischen Gebieten herrscht in Israel keine Situation allgemeiner Gewalt, aufgrund derer eine Rückkehr generell unzumutbar wäre (vgl. Urteil des BVGer E-1613/2019 vom 21. Juni 2019 E. 10.2). Sodann sind auch keine individuellen Gründe ersichtlich, die gegen einen Wegweisungsvollzug sprechen. Sie hat bereits vor ihrer Ausreise in Israel staatliche Unterstützung erhalten und es gibt keine Hinweise darauf, dass sie nach ihrer Rückkehr keinen Zugang mehr zum umfassenden Sozialsystem haben sollte. Vor diesem Hintergrund ist davon auszugehen, dass die Beschwerdeführerin durch die Unterstützung des israelischen Staates bei ihrer Rückkehr nicht in eine existentielle Notlage geraten würde.</w:t>
      </w:r>
    </w:p>
    <w:p>
      <w:r>
        <w:rPr>
          <w:b/>
        </w:rPr>
        <w:t>E. 8.4.3</w:t>
      </w:r>
    </w:p>
    <w:p>
      <w:r>
        <w:t>Wie das SEM in der angefochtenen Verfügung zutreffend dargelegt hat, führen gesundheitliche Probleme nur dann zur Unzumutbarkeit des Wegweisungsvollzugs,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die Unzumutbarkeit des Wegweisungsvollzugs jedenfalls noch nicht vorliegt, wenn im Heimatstaat eine nicht dem schweizerischen Standard entsprechende medizinische Behandlung möglich ist (vgl. BVGE 2009/2 E. 9.3.2). Den Akten, namentlich dem Arztbericht der (...) vom 20. August 2019, ist zu entnehmen, dass die Beschwerdeführerin (...) zeige, die wahrscheinlich auf eine seit Jahren bestehende (...) zurückzuführen seien. Es gebe keine Hinweise auf Fremd- oder Selbstgefährdung. Das Bundesverwaltungsgericht geht in Übereinstimmung mit der Vorinstanz sowohl von einer stationären als auch von einer ambulanten Behandlungsmöglichkeit psychischer Erkrankungen in Israel aus. Es existieren landesweit psychiatrische Einrichtungen; ebenso stehen Psychopharmaka zur Verfügung und der Zugang zu Gesundheitsdiensten und Beratungsstellen sowie Behandlungseinrichtungen für psychische Leiden ist gewährleistet (vgl. State of Israel, Ministry of Health, Questions and Answers concerning the Mental Health Reform, https://www.health.gov.il/English/Topics/Mental_Health/reform/Pages/FAQ.aspx, zuletzt abgerufen am 2. Juni 2020). Dies wird von der Beschwerdeführerin auch nicht verneint. Da sie bereits vor ihrer Ausreise Zugang zu medizinischen beziehungsweise psychiatrischen Diensten hatte, ist ihr zuzumuten, nach ihrer Rückkehr eine allfällige psychiatrische Behandlung in ihrem Heimatstaat erneut in Anspruch zu nehmen. Abschliessend kann die Beschwerdeführerin auf die Möglichkeit hingewiesen werden, dem SEM bei Bedarf einen Antrag auf Gewährung medizinischer Rückkehrhilfe zu stellen (Art. 93 Abs. 1 Bst. d AsylG i.V.m. Art. 75 der Asylverordnung 2 vom 11. August 1999 über Finanzierungsfragen [AsylV 2, SR 142.312]).</w:t>
      </w:r>
    </w:p>
    <w:p>
      <w:r>
        <w:rPr>
          <w:b/>
        </w:rPr>
        <w:t>E. 8.4.4</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Gestützt auf die Bestimmung von Art. 6 Bst. b des Reglements vom 21. Februar 2008 über die Kosten und Entschädigungen vor dem Bundesverwaltungsgericht [VGKE, SR 173.320.2]) wird vorliegend ausnahmsweise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