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E-2523/2024 vom 11. April 2024</w:t>
      </w:r>
    </w:p>
    <w:p>
      <w:r>
        <w:t>Bundesverwaltungsgericht, 2024-04-11, DE</w:t>
      </w:r>
    </w:p>
    <w:p>
      <w:r>
        <w:rPr>
          <w:b/>
        </w:rPr>
        <w:t xml:space="preserve">Quelle: </w:t>
      </w:r>
      <w:r>
        <w:t>https://mcp.opencaselaw.ch/entscheid/bvger_E-2523_2024_d20240411</w:t>
      </w:r>
    </w:p>
    <w:p>
      <w:r>
        <w:t>FR: TAF E-2523/2024 du 11 avril 2024</w:t>
      </w:r>
    </w:p>
    <w:p>
      <w:r>
        <w:t>IT: TAF E-2523/2024 del 11 aprile 2024</w:t>
      </w:r>
    </w:p>
    <w:p>
      <w:pPr>
        <w:pStyle w:val="Heading2"/>
      </w:pPr>
      <w:r>
        <w:t>Regeste</w:t>
      </w:r>
    </w:p>
    <w:p>
      <w:r>
        <w:t>Asyl und Wegweisung (beschleunigtes Verfahren) | Asyl und Wegweisung (beschleunigtes Verfahren); Verfügung des SEM vom 11. April 2024</w:t>
      </w:r>
    </w:p>
    <w:p>
      <w:pPr>
        <w:pStyle w:val="Heading2"/>
      </w:pPr>
      <w:r>
        <w:t>Volltext</w:t>
      </w:r>
    </w:p>
    <w:p>
      <w:r>
        <w:t>Bundesverwal tungsgeri cht T ri bunal admi ni strati f fédéral T ri bunal e amm ini strati vo federal e T ri bunal admi ni strati v federal</w:t>
      </w:r>
    </w:p>
    <w:p>
      <w:r>
        <w:t>Abteilung V E-2523/2024</w:t>
      </w:r>
    </w:p>
    <w:p>
      <w:r>
        <w:t>U r t e i l v o m 2 . M a i 2 0 2 4 Besetzung Einzelrichter David R. Wenger, mit Zustimmung von Richter Lorenz Noli Gerichtsschreiber Jonas Attenhofer. Parteien A._______, geboren am (…), Türkei, (…), Beschwerdeführer,</w:t>
      </w:r>
    </w:p>
    <w:p>
      <w:r>
        <w:t>gegen Staatssekretariat für Migration (SEM), Quellenweg 6, 3003 Bern, Vorinstanz. Gegenstand Asyl und Wegweisung (beschleunigtes Verfahren); Verfügung des SEM vom 11. April 2024 / N (…)</w:t>
      </w:r>
    </w:p>
    <w:p>
      <w:r>
        <w:t>E-2523/2024 Seite 2 Das Bundesverwaltungsgericht stellt fest, dass der Beschwerdeführer am 31. Januar 2024 in der Schweiz um Asyl nachsuchte, dass er am 28. Februar und am 2. April 2024 im Beisein seiner damaligen Rechtsvertretung zu seinen Gesuchsgründen angehört wurde, dass er geltend machte, er sei türkischer Staatsangehöriger kurdischer Ethnie und habe vor seiner Ausreise bei seinen Eltern in der Provinz B._______ gelebt, dass er weiter geltend machte, er habe als Angestellter im Betrieb seines Vaters gearbeitet sowie ein eigenes, einträgliches Geschäft betrieben und die Kosten der Flucht per Schlepper in Höhe von EUR 10'000.- durch den Verkauf seines Autos finanzieren sowie mit der Kreditkarte bezahlen kön- nen, dass er zur Begründung seines Asylgesuchs im Wesentlichen die Verfol- gung durch Private und eine damit zusammenhängende Unzulänglichkeit der türkischen Justiz aufgrund seiner kurdischen Identität geltend machte sowie die türkische Strafverfolgung gegen ihn selber, dass er zur Stützung seiner Vorbringen im vorinstanzlichen Verfahren ins- besondere mehrere auf ihn lautende Verurteilungen und Freisprüche sowie weitere Dokumente aus der türkischen Justiz zu den Akten reichte, dass die damalige Rechtsvertretung des Beschwerdeführers am 10. April 2024 Stellung zum Entscheidentwurf der Vorinstanz nahm, dass die Vorinstanz mit Verfügung vom 11. April 2024 – gleichentags eröff- net – die Flüchtlingseigenschaft des Beschwerdeführers verneinte, sein Asylgesuch ablehnte und die Wegweisung aus der Schweiz sowie den Voll- zug anordnete, dass die Rechtsvertretung ihr Mandat am 11. April 2024 niederlegte, dass der Beschwerdeführer mit undatierter Eingabe (Poststempel vom 23. April 2024) gegen diese Verfügung beim Bundesverwaltungsgericht Beschwerde erhoben hat und sinngemäss beantragt, es sei die angefoch- tene Verfügung aufzuheben, seine Flüchtlingseigenschaft festzustellen und ihm in der Schweiz Asyl zu gewähren, dass er sinngemäss eventualiter beantragt, er sei mit Flüchtlingseigen- schaft vorläufig aufzunehmen,</w:t>
      </w:r>
    </w:p>
    <w:p>
      <w:r>
        <w:t>E-2523/2024 Seite 3 dass er in prozessualer Hinsicht um Gewährung der aufschiebenden Wir- kung sowie der unentgeltlichen Prozessführung inklusive Kostenvor- schussverzicht ersucht, dass die vorinstanzlichen Akten dem Bundesverwaltungsgericht am 24. April 2024 in elektronischer Form vorlagen (vgl. Art. 109 Abs. 1 AsylG),</w:t>
      </w:r>
    </w:p>
    <w:p>
      <w:r>
        <w:t>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w:t>
      </w:r>
    </w:p>
    <w:p>
      <w:r>
        <w:t>E-2523/2024 Seite 4 begründete Furcht haben, solchen Nachteilen ausgesetzt zu werden (Art. 3 Abs. 1 AsylG), dass die Flüchtlingseigenschaft nachzuweisen oder zumindest glaubhaft zu machen ist (Art. 7 AsylG), dass das SEM seinen Asylentscheid im Wesentlichen damit begründet, die Vorbringen des Beschwerdeführers hielten den Anforderungen an die Flüchtlingseigenschaft nicht stand, dass der Beschwerdeführer in seiner Rechtsmitteleingabe im Wesentli- chen geltend macht, er erfahre Verfolgung durch nichtstaatliche Akteure, die türkische Justiz sei willkürlich und parteiisch und er habe keinen fairen Prozess erhalten, dass das Gericht nach Durchsicht der Akten zum Schluss gelangt, dass das SEM in seiner Verfügung mit überzeugender Begründung zu Recht zur Erkenntnis gelangt ist, dass die Vorbringen des Beschwerdeführers den Anforderungen von Art. 3 AsylG an die flüchtlingsrechtliche Beachtlichkeit nicht zu genügen vermögen, dass auf die Erwägungen des SEM verwiesen werden kann und es dem Beschwerdeführer nicht gelingt, diesen Argumenten etwas Stichhaltiges entgegenzusetzen, dass mit der Vorinstanz festzustellen ist, die Verurteilungen des Beschwer- deführers erfolgten für gemeinrechtliche und somit nicht asylrelevante De- likte, dass gemäss den Akten mitunter auch Freisprüche sowie eine Haftentlas- sung auf Bewährung durch die türkische Justiz zu Gunsten des Beschwer- deführers erfolgten (vgl. SEM-Akte A24/12 F19ff.), dass bezüglich der nichtstaatlichen Verfolgung der flüchtlingsrechtliche Schutz subsidiär ist und voraussetzt, dass die betroffene Person in ihrem Heimat- oder Herkunftsstaat keinen ausreichenden Schutz vor nichtstaat- licher Verfolgung erfährt, dass der Schutz als ausreichend gilt, wenn eine funktionierende Schutzinf- rastruktur zur Verfügung steht und diese dem Betroffenen zugänglich ist (vgl. BVGE 2011/51 E. 7.1-7.4 m.w.H.),</w:t>
      </w:r>
    </w:p>
    <w:p>
      <w:r>
        <w:t>E-2523/2024 Seite 5 dass das Bundesverwaltungsgericht von der grundsätzlichen Schutzfähig- keit und Schutzwilligkeit der türkischen Strafverfolgungs- und Justizbehör- den ausgeht (vgl. statt vieler Urteil des BVGer E-150/2024 vom 18. Januar 2024 E. 6.2.1 m.w.H.), dass der Beschwerdeführer gemäss den Akten in der Vergangenheit er- folgreich juristisch gegen seine privaten Verfolger vorzugehen vermochte (vgl. SEM-Akte A17/19 F72, F103). dass es dem Beschwerdeführer somit nicht gelingt, die Flüchtlingseigen- schaft nachzuweisen oder zumindest aufzuzeigen, weshalb die Vorinstanz das Asylgesuch zu Unrecht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das Bundesverwaltungsgericht auch nach dem Erdbeben vom Feb- ruar 2023 den Vollzug der Wegweisung abgewiesener Asylsuchender in</w:t>
      </w:r>
    </w:p>
    <w:p>
      <w:r>
        <w:t>E-2523/2024 Seite 6 die betroffenen Gebiete – wie etwa die Provinz B._______ – nicht für ge- nerell unzumutbar hält, sondern zur Beurteilung der Zumutbarkeit eine ein- zelfallweise Prüfung der individuellen Lebenssituation vornimmt (Urteil des BVGer E-1308/2023 vom 19. März 2024 E. 11.3.1 [zur Publikation vorge- sehen]), dass bei individueller Unzumutbarkeit der Rückkehr in eine der betroffenen Provinzen in einem zweiten Schritt eine zumutbare Aufenthaltsalternative in einer anderen Region der Türkei zu prüfen wäre (vgl. BVGE 2013/2 E. 9.6.1 m.w.H.), dass der Beschwerdeführer gemäss Aktenlage gesund und im erwerbsfä- higen Alter ist, über mehrjährige Berufserfahrung verfügt, in seiner Heimat finanziell gut situiert war, intakte Beziehungen zum Bruder und zu den El- tern unterhält und vor seiner Ausreise im Elternhaus gewohnt hat (vgl. SEM-Akten A17/19 F6f., F37ff., F55; A24/12 F69),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der Beschwerde von Gesetzes wegen aufschiebende Wirkung zu- kommt, die Vorinstanz diese nicht entzogen hat (vgl. Art. 55 VwVG) und somit auf das Gesuch um Erteilung der aufschiebenden Wirkung mangels Rechtsschutzinteresses nicht eingetreten wird, dass mit vorliegendem Urteil in der Hauptsache das Gesuch um Befreiung von der Kostenvorschusspflicht (gemäss Art. 63 Abs. 4 VwVG) gegen- standslos geworden ist,</w:t>
      </w:r>
    </w:p>
    <w:p>
      <w:r>
        <w:t>E-2523/2024 Seite 7 dass das Gesuch um Gewährung der unentgeltlichen Prozessführung (im Sinne von Art. 65 Abs. 1 VwVG) abzuweisen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E-2523/2024 Seite 8 Demnach erkennt das Bundesverwaltungsgericht: 1. Die Beschwerde wird abgewiesen, soweit darauf eingetreten wird.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Der Gerichtsschreiber:</w:t>
      </w:r>
    </w:p>
    <w:p>
      <w:r>
        <w:t>David R. Wenger Jonas Attenhofer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