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E-2523/2016 vom 28. April 2016</w:t>
      </w:r>
    </w:p>
    <w:p>
      <w:r>
        <w:t>Bundesverwaltungsgericht, 2016-04-28, DE</w:t>
      </w:r>
    </w:p>
    <w:p>
      <w:r>
        <w:rPr>
          <w:b/>
        </w:rPr>
        <w:t xml:space="preserve">Quelle: </w:t>
      </w:r>
      <w:r>
        <w:t>https://mcp.opencaselaw.ch/entscheid/bvger_E-2523_2016</w:t>
      </w:r>
    </w:p>
    <w:p>
      <w:r>
        <w:t>FR: TAF E-2523/2016 du 28 avril 2016</w:t>
      </w:r>
    </w:p>
    <w:p>
      <w:r>
        <w:t>IT: TAF E-2523/2016 del 28 aprile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Beschwerdeführenden sind als Verfügungsadressaten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w:t>
      </w:r>
    </w:p>
    <w:p>
      <w:r>
        <w:rPr>
          <w:b/>
        </w:rPr>
        <w:t>E. 3.2</w:t>
      </w:r>
    </w:p>
    <w:p>
      <w:r>
        <w:t>Besitzt der Antragsteller ein gültiges Visum, ist der Mitgliedstaat, der das Visum erteilt hat, für die Prüfung des Antrags auf internationalen Schutz zuständig (Art. 12 Abs. 2 Dublin-III-VO). Besitzt er nur einen oder mehrere Aufenthaltstitel, die weni­ger als zwei Jahre zuvor abgelaufen sind, oder ein oder mehrere Visa, die seit weniger als sechs Monaten abgelaufen sind, aufgrund deren er in das Hoheitsgebiet eines Mitgliedstaates hat einreisen können, sind die Absätze 1, 2 und 3 von Art. 12 Dublin-III-VO anwendbar, solange er das Hoheitsgebiet der Mitgliedstaaten nicht verlassen hat (Art. 12 Abs. 4 Dublin-III-VO).</w:t>
      </w:r>
    </w:p>
    <w:p>
      <w:r>
        <w:rPr>
          <w:b/>
        </w:rPr>
        <w:t>E. 3.3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Die Vorinstanz hält in der angefochtenen Verfügung fest, ein Abgleich mit dem zentralen Visa-Informationssystem habe ergeben, dass die Beschwerdeführenden über ein von Deutschland ausgestelltes vom 19. Dezember 2015 bis am 1. Januar 2016 gültiges Visum verfügen würden. Die deutschen Behörden hätten das Ersuchen der Schweiz um Wiederaufnahme der Beschwerdeführenden gestützt auf Art. 12 Abs. 4 Dublin-III-VO gutgeheissen. Die Zuständigkeit für die Durchführung des Asyl- und Wegweisungsverfahrens liege somit bei Deutschland.</w:t>
      </w:r>
    </w:p>
    <w:p>
      <w:r>
        <w:rPr>
          <w:b/>
        </w:rPr>
        <w:t>E. 4.2</w:t>
      </w:r>
    </w:p>
    <w:p>
      <w:r>
        <w:t>Die Beschwerdeführenden haben dem auf Beschwerdeebene nichts entgegenzustellen. Es ist vollumfänglich auf die zutreffenden Erwägungen in der angefochtenen Verfügung zu verweisen.</w:t>
      </w:r>
    </w:p>
    <w:p>
      <w:r>
        <w:rPr>
          <w:b/>
        </w:rPr>
        <w:t>E. 4.3</w:t>
      </w:r>
    </w:p>
    <w:p>
      <w:r>
        <w:t>Die Vor­instanz ist somit zutreffend von der Zuständigkeit Deutschlands ausgegangen und in Anwendung Art. 31a Abs. 1 Bst. b AsylG auf das Asylgesuch der Beschwerdeführenden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w:t>
      </w:r>
    </w:p>
    <w:p>
      <w:r>
        <w:rPr>
          <w:b/>
        </w:rPr>
        <w:t>E. 5</w:t>
      </w:r>
    </w:p>
    <w:p>
      <w:r>
        <w:t>Zusammenfassend verletzt die angefochtene Verfügung kein Bundesrecht und ist auch sonst nicht zu beanstanden (Art. 106 AsylG). Die Beschwerde ist abzuweisen.</w:t>
      </w:r>
    </w:p>
    <w:p>
      <w:r>
        <w:rPr>
          <w:b/>
        </w:rPr>
        <w:t>E. 6</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