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E-2519/2018 vom 30. Mai 2018</w:t>
      </w:r>
    </w:p>
    <w:p>
      <w:r>
        <w:t>Bundesverwaltungsgericht, 2018-05-30, DE</w:t>
      </w:r>
    </w:p>
    <w:p>
      <w:r>
        <w:rPr>
          <w:b/>
        </w:rPr>
        <w:t xml:space="preserve">Quelle: </w:t>
      </w:r>
      <w:r>
        <w:t>https://mcp.opencaselaw.ch/entscheid/bvger_E-2519_2018</w:t>
      </w:r>
    </w:p>
    <w:p>
      <w:r>
        <w:t>FR: TAF E-2519/2018 du 30 mai 2018</w:t>
      </w:r>
    </w:p>
    <w:p>
      <w:r>
        <w:t>IT: TAF E-2519/2018 del 30 maggio 2018</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 sind als Verfügungsadressaten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w:t>
      </w:r>
    </w:p>
    <w:p>
      <w:r>
        <w:rPr>
          <w:b/>
        </w:rPr>
        <w:t>E. 2.2</w:t>
      </w:r>
    </w:p>
    <w:p>
      <w:r>
        <w:t>Der Wegweisungsvollzug bildet nicht mehr Gegenstand der Beschwerde, nachdem die Vorinstanz die vorläufige Aufnahme angeordnet hat.</w:t>
      </w:r>
    </w:p>
    <w:p>
      <w:r>
        <w:rPr>
          <w:b/>
        </w:rPr>
        <w:t>E. 2.3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Flüchtlingen wird nach Art. 54 AsylG kein Asyl gewährt, wenn sie erst durch ihre Ausreise aus dem Heimat- oder Herkunftsstaat oder wegen ihres Verhaltens nach der Ausreise Flüchtlinge im Sinne von Art. 3 AsylG wurden (subjektive Nachfluchtgründe).</w:t>
      </w:r>
    </w:p>
    <w:p>
      <w:r>
        <w:rPr>
          <w:b/>
        </w:rPr>
        <w:t>E. 3.3</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w:t>
      </w:r>
    </w:p>
    <w:p>
      <w:r>
        <w:t>Die Vorinstanz hat die Asylrelevanz und den Massstab des Glaubhaftmachens nicht verkannt und auf den vorliegenden Fall korrekt angewendet. Ihre Schlussfolgerungen sind weder in tatsächlicher noch in rechtlicher Hinsicht zu beanstanden. In der angefochtenen Verfügung wird einlässlich begründet, welche Angaben nicht asylrelevant und welche unglaubhaft sind. Die Rechtsmitteleingabe erschöpft sich in oberflächlicher Kritik sowie in weitschweifigen und allgemeinen Ausführungen, womit sie nicht aufzeigt, inwiefern die vorinstanzliche Beweiswürdigung Bundesrecht verletzen oder zu einer rechtsfehlerhaften Sachverhaltsfeststellung führen soll. Solches ist auch nicht ersichtlich. Die Fluchtgeschichte der Beschwerdeführerin aus Syrien stützte sich ausschliesslich auf Verfolgungsvorbringen ihres Vaters und ihrer Brüder. Die Vorinstanz stellte hierzu fest, das Asylgesuch des Vaters sei mit separater Verfügung wegen Unglaubhaftigkeit der Vorbringen abgelehnt worden, womit auch die hieran anknüpfende Reflexverfolgung der Beschwerdeführerin unglaubhaft sei. Die Beschwerde stellt dem nichts entgegen, womit implizit die zutreffende vorinstanzliche Schlussfolgerung bestätigt wird. Die Beschwerde wendet sich auch nicht gegen die Ausführungen der Vorinstanz zur illegalen Ausreise des Beschwerdeführers, die aufgrund (...) des Beschwerdeführers zur Anerkennung der Flüchtlingseigenschaft aufgrund subjektiver Nachfluchtgründe geführt hat. Sie wendet sich lediglich gegen die Ausführungen der Vorinstanz zum militärischen Sachverhalt des Beschwerdeführers. Zur Untermauerung seiner diesbezüglichen Ausführungen reichte der Beschwerdeführer im vorinstanzlichen Verfahren sein Militärbüchlein sowie zwei Kopien (Marschbefehl und militärisches Aufgebot) ein. Die Vorinstanz kommt hierzu zutreffend zum Schluss, das Militärbüchlein stelle kein militärisches Aufgebot dar. So trifft zu, dass weder Militärbüchlein noch Reservistenkarten eine Aufforderung zum Militärdienst zu belegen vermögen (vgl. statt vieler Urteile des BVGer E-4076/2017 vom 1. September 2017 E. 4.3 oder E-5456/2013 vom 16. Dezember 2015 E. 8.2). Angemerkt sei, dass beispielsweise die Angabe betreffend Geschwister im Militärbüchlein falsch ist. Diese ist indes gerade in Bezug auf den Militärdienst in Syrien sehr wichtig, womit auch Zweifel an der Echtheit des Militärbüchleins möglich sind, was vorliegend jedoch dahingestellt bleiben kann (SEM-Akten, A31, S. 9, F78 ff.). Was die beiden Kopien anbelangt, kommt Dokumenten, die käuflich leicht erworben werden können oder die keine fälschungssicheren Merkmale aufweisen, für sich alleine nur geringer Beweiswert zu. Bei dem angeblichen Marschbefehl und dem militärischen Aufgebot - welche beide lediglich in Kopie eingereicht wurden - trifft beides zu. Zudem ist nicht nachvollziehbar, weshalb nur das Militärbüchlein im Original eingereicht werden konnte, nicht aber die viel wichtigeren anderen Dokumente. Seit Einreichung des Asylgesuchs im Dezember 2015 hätte der Beschwerdeführer genügend Zeit gehabt, die entsprechenden Originale nachzureichen. Mithin sind die im vorinstanzlichen Verfahren eingereichten Dokumente für sich alleine nicht geeignet, das behauptete Aufgebot zu belegen. Die Aussagen des Beschwerdeführers lassen keinen anderen Schluss zu. So ist es beispielsweise stereotyp, dass er vom Aufgebot über eine Drittperson informiert worden sein will (siehe hierzu auch Urteil des BVGer E-801/2015 vom 6. Oktober 2017 E. 3.7, "le fait d'avoir appris par des tiers que l'on est recherché ne suffit pas pour établir l'existence fondée de futures persécutions"). Die Beschwerdeausführungen zum Dorfvorsteher und zu den Familienoberhäuptern gehen vor diesem Hintergrund ins Leere. Ferner konnte er im (...) angeblich aus Syrien mit einem Auto ein- und ausreisen und im (...) sich in Syrien behördlich für die Hochzeit registrieren lassen (z. B. SEM-Akten, A31, S. 16, F138). Auf Beschwerdeebene wird im Übrigen verkannt, dass selbst wenn der Beschwerdeführer ein Aufgebot zum Militärdienst erhalten hätte, allein aus diesem Umstand nicht auf eine flüchtlingsrechtlich relevante Gefährdung geschlossen werden könnte (Urteile des BVGer E-4076/2017 vom 1. September 2017 E. 4.3, D-5018/2015 vom 26. Oktober 2015 E. 5.2). So hat das Bundesverwaltungsgericht mit Grundsatzentscheid BVGE 2015/3 festgestellt, dass auch nach der Einführung von Art. 3 Abs. 3 AsylG die bisherige Rechtspraxis in Bezug auf Personen, die ihr Asylgesuch mit einer Wehrdienstverweigerung oder Desertion im Heimatstaat begründen, weiterhin Bestand hat. Eine Wehrdienstverweigerung oder Desertion für sich allein begründet die Flüchtlingseigenschaft jedoch nicht; diese ist anzuerkennen, wenn Desertion oder Wehrdienstverweigerung zu einer Verfolgung im Sinne von Art. 3 Abs. 1 AsylG führen.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(BVGE 2015/3 E. 6.7.3). Eine vergleichbare Konstellation ist vorliegend nicht ersichtlich. Den Akten lassen sich keine glaubhaften Anhaltspunkte für gezielte Verfolgungsmassnahmen der syrischen Behörden gegen den Beschwerdeführer vor seiner Ausreise entnehmen und es besteht kein Grund zur Annahme, dass er deren Aufmerksamkeit erregt haben könnte. Ferner liegen Auskünfte vor, dass die Regierungstruppen auf die Rekrutierung kurdischstämmiger Männer zurzeit weitgehend verzichten, um Spannungen mit den kurdischen Truppen zu vermeiden (statt vieler Urteile des BVGer E-4076/2017 vom 1. September 2017 E. 4.3 oder D-5018/2015 vom 26. Oktober 2015 E. 5.2 und Danish Immigration Service, Syria: Military Service, Mandatory Self-Defence Duty and Recruitment to the YPG, 26. Februar 2015, § 2.2, S. 15). Auf Beschwerdeebene wird eine als Strafregisterauszug bezeichnete Kopie eingereicht, die belegen soll, dass der Beschwerdeführer wegen "Reservedienstverweigerung" am (...) zu zwei Jahren "unbedingte Gefängnisstrafe mit Arbeit" verurteilt worden sei (Beschwerdebeilage 5 mit Übersetzung). Auf Beschwerdeebene wird hierzu ausgeführt, eine Nachfrage des Onkels bei den Behörden in Syrien habe kürzlich ergeben, dass der Beschwerdeführer inzwischen von der Militärstaatsanwaltschaft verurteilt worden sei. Dies ist aus mehreren Aspekten unglaubhaft. Einerseits widerspricht es den weitschweifigen Beschwerdeausführungen zur Gefahr, der auch Familienangehörige von Dienstverweigerern ausgesetzt sein sollen, wenn der Onkel - auch über einen Vertrauensanwalt - vor Ort die Behörden auf den Fall aufmerksam macht und bei diesen Entsprechendes in Erfahrung bringt. Andererseits soll gemäss Strafregisterauszug das Urteil bereits am (...) ergangen sein, also vor der letzten Ausreise des Beschwerdeführers. Folglich hätte der Beschwerdeführer bereits zum Zeitpunkt der Einreichung seines Asylgesuchs über ein entsprechendes Gerichtsurteil verfügen müssen. Weiter wird auf Beschwerdeebene ausgeführt, das Original werde nach Erhalt umgehend nachgereicht (Beschwerde, S. 7). Aus diesem Grund wurde mit der Urteilsredaktion zugewartet. Trotzdem ist das in Aussicht gestellte Original bis heute nicht nachgereicht worden, eine Erklärung blieb aus. Eine Erklärung bleibt auch dahingehend aus, weshalb das Original nicht von Anfang an einreichbar war. Ferner trifft auch bei dem Strafregisterauszug zu, dass Dokumente, die käuflich leicht erworben werden können oder die keine fälschungssicheren Merkmale aufweisen, für sich alleine nur geringen Beweiswert haben. So ist beispielsweise der Ausstellungstag des eingereichten Strafregisterauszugs unleserlich (Übersetzung Beweismittel: "Tag unleserlich"). Vor diesem Hintergrund ist die auf Beschwerdeebene eingereichte Kopie nicht geeignet, am Beweisergebnis etwas zu ändern. Der Antrag auf Fristverlängerung zur Nachreichung des Originals ist nach dem Gesagten abzuweisen. Die pauschal getätigten und nicht weiter vertieften Rügen - beispielsweise die virtuelle Praxis des SEM führe zu falschen Einschätzungen und Entscheiden oder das SEM habe das Gesuch nicht genügend umfassend und sorgfältig geprüft, mithin die Pflicht zur vollständigen und richtigen Prüfung der Asylgründe verletzt - sind unbegründet. Die Beschwerde erschöpft sich vielmehr in weitschweifigen Ausführungen zur allgemeinen Lage in Syrien ohne Bezug zu den Beschwerdeführern. Die beiden Berichte der Schweizerischen Flüchtlingshilfe vermögen an der Rechtsprechung des Bundesverwaltungsgerichts und am vorliegenden Beweisergebnis ebenfalls nichts zu ändern. Um Wiederholungen zu vermeiden, ist auf die zutreffenden Erwägungen der Vorinstanz zu verweisen.</w:t>
      </w:r>
    </w:p>
    <w:p>
      <w:r>
        <w:rPr>
          <w:b/>
        </w:rPr>
        <w:t>E. 5</w:t>
      </w:r>
    </w:p>
    <w:p>
      <w:r>
        <w:t>Aus diesen Erwägungen ergibt sich, dass die angefochtene Verfügung Bundesrecht nicht verletzt und auch sonst nicht zu beanstanden ist (Art. 106 AsylG). Die Beschwerde ist abzuweisen.</w:t>
      </w:r>
    </w:p>
    <w:p>
      <w:r>
        <w:rPr>
          <w:b/>
        </w:rPr>
        <w:t>E. 6.1</w:t>
      </w:r>
    </w:p>
    <w:p>
      <w:r>
        <w:t>Die Beschwerdeführer beantragen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w:t>
      </w:r>
    </w:p>
    <w:p>
      <w:r>
        <w:rPr>
          <w:b/>
        </w:rPr>
        <w:t>E. 6.2</w:t>
      </w:r>
    </w:p>
    <w:p>
      <w:r>
        <w:t>Bei diesem Ausgang des Verfahrens sind die Kosten von Fr. 750.- (Art. 1-3 des Reglements vom 21. Februar 2008 über die Kosten und Entschädigungen vor dem Bundesverwaltungsgericht [VGKE], SR 173.320.2) den Beschwerdeführern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