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E-2517/2018 vom 11. Mai 2018</w:t>
      </w:r>
    </w:p>
    <w:p>
      <w:r>
        <w:t>Bundesverwaltungsgericht, 2018-05-11, DE</w:t>
      </w:r>
    </w:p>
    <w:p>
      <w:r>
        <w:rPr>
          <w:b/>
        </w:rPr>
        <w:t xml:space="preserve">Quelle: </w:t>
      </w:r>
      <w:r>
        <w:t>https://mcp.opencaselaw.ch/entscheid/bvger_E-2517_2018</w:t>
      </w:r>
    </w:p>
    <w:p>
      <w:r>
        <w:t>FR: TAF E-2517/2018 du 11 mai 2018</w:t>
      </w:r>
    </w:p>
    <w:p>
      <w:r>
        <w:t>IT: TAF E-2517/2018 del 11 maggio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Asylbeachtlich ist eine objektiv begründete subjektive Furcht vor Verfolgung. Begründete Furcht vor Verfolgung liegt vor, wenn konkreter Anlass zur Annahme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absehbarer Zukunft verwirklichen.</w:t>
      </w:r>
    </w:p>
    <w:p>
      <w:r>
        <w:rPr>
          <w:b/>
        </w:rPr>
        <w:t>E. 5.2</w:t>
      </w:r>
    </w:p>
    <w:p>
      <w:r>
        <w:t>Wer um Asyl nachsucht, muss die Flüchtlingseigenschaft nachweisen oder zumindest glaubhaft machen. Diese ist glaubhaft gemacht, wenn die Behörde ihr Vorhandensein mit überwiegender Wahrscheinlichkeit für gegeben hält (Art. 7 Abs. 1 und 2 AsylG).</w:t>
      </w:r>
    </w:p>
    <w:p>
      <w:r>
        <w:rPr>
          <w:b/>
        </w:rPr>
        <w:t>E. 6.1</w:t>
      </w:r>
    </w:p>
    <w:p>
      <w:r>
        <w:t>Wie das SEM in der angefochtenen Verfügung zu Recht erkannte und unbestritten ist, sind die vom Beschwerdeführer geltend gemachten Vorbringen zu seinem Asylgesuch unter dem Aspekt der sogenannten Verfolgung durch private Drittpersonen zu prüfen. Eine Verfolgung durch nichtstaatliche Akteure kann grundsätzlich flüchtlingsrechtlich relevant sein, wenn es der betroffenen Person nicht möglich ist, davor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welches eine effektive Strafverfolgung ermöglicht. Ob das bestehende Schutzsystem als in diesem Sinne effizient erachtet werden kann, hängt letztlich auch davon ab, dass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Kontexts zu beurteilen ist.</w:t>
      </w:r>
    </w:p>
    <w:p>
      <w:r>
        <w:rPr>
          <w:b/>
        </w:rPr>
        <w:t>E. 6.2</w:t>
      </w:r>
    </w:p>
    <w:p>
      <w:r>
        <w:t>Das SEM hat zutreffend festgestellt, dass in Pakistan die Glaubensgemeinschaft der Schiiten staatlich anerkannt und die Religionsausübung gewährleistet ist und Angehörige dieser Glaubensgemeinschaft (rund ein Fünftel aller in Pakistan lebenden Muslime mit bedeutendem Einfluss auf das öffentliche Leben) dort (grundsätzlich) keinen staatlichen Verfolgungsmassnahmen im Sinne von Art. 3 AsylG ausgesetzt sind. Es entspricht ebenso den Erkenntnissen des Gerichts, dass die pakistanischen Behörden Gesetzesübertretungen von religiösen Fanatikern im Zusammenhang mit gegenseitigen Feindseligkeiten unabhängig von deren Konfession im Rahmen der lokalen Gegebenheiten und der effektiv bestehenden Strafverfolgungsmöglichkeiten auch tatsächlich strafrechtlich verfolgen und sanktionieren. Nach konstanter Rechtsprechung des Bundesverwaltungsgerichts erfüllt der Staat Pakistan die Voraussetzungen, wonach dieser fähig und willens ist, Schutz vor Verfolgung Dritter zu bieten und eine funktionierende und effiziente Schutzinfrastruktur zur Verfügung zu stellen (vgl. etwa Urteile des BVGer E-3844/2016 vom 11. Juli 2016; E-2017/2017 vom 18. April 2017; E-1266/2016 vom 25. April 2017 E. 5.3.3, 5.3.4 und 5.4).</w:t>
      </w:r>
    </w:p>
    <w:p>
      <w:r>
        <w:rPr>
          <w:b/>
        </w:rPr>
        <w:t>E. 6.3</w:t>
      </w:r>
    </w:p>
    <w:p>
      <w:r>
        <w:t>Vor dem Hintergrund dieser länderspezifischen Einschätzung und in Berücksichtigung der vorliegenden Aktenlage kam die Vorinstanz in der angefochtenen Verfügung zu Recht zum Schluss, der Beschwerdeführer habe nicht überzeugend darlegen können, dass er wegen fehlender Schutzfähigkeit und fehlenden Schutzwillens der pakistanischen Behörden einer asylrelevanten Verfolgungsgefahr durch Dritte ausgesetzt gewesen wäre und aus diesem Grund eine Gefährdung seiner Person im Falle einer Rückkehr nach Pakistan zu verneinen sei. Es kann auf die zutreffenden Erwägungen der Vorinstanz im Einzelnen verwiesen werden. Unter Berücksichtigung der geltenden Rechtsprechung des Bundesverwaltungsgerichts vermag die blosse Gegenbehauptung in der Beschwerde, der angebliche Schutzwille des pakistanischen Staates sei nur vorgeschoben und faktisch nicht existent, offenkundig nicht durchzudringen. Auch der Einwand, es fehle ebenso an der Schutzfähigkeit Pakistans, wie die Aussagen des Beschwerdeführers zum Verhalten der Polizei deutlich zeigen würden, kann nicht überzeugen. Der Beschwerdeführer brachte zwar vor, die Polizei sei gegen extremistische Organisationen wie der Siapah-e-Sohaba machtlos und der rapportierende Polizist habe ihm erklärt, in diesem Zusammenhang sei die Polizei nicht in der Lage, rund um die Uhr persönlichen Schutz anzubieten (vgl. A47/16, F48). Wie das SEM bereits zu Recht feststellte, reicht dieser Umstand - wie oben ausgeführt - aber nicht aus, die Schutzfähigkeit der pakistanischen Sicherheitsbehörden zu verneinen. Auch wäre es dem Beschwerdeführer offen gestanden, sich an eine übergeordnete Instanz zu wenden.</w:t>
      </w:r>
    </w:p>
    <w:p>
      <w:r>
        <w:rPr>
          <w:b/>
        </w:rPr>
        <w:t>E. 6.4</w:t>
      </w:r>
    </w:p>
    <w:p>
      <w:r>
        <w:t>Das Gericht teilt im Weiteren in Berücksichtigung der vorliegenden gesamten Umstände die Auffassung des SEM, dass für den Beschwerdeführer eine grundsätzliche innerstaatliche Fluchtalternative auf dem Staatsgebiet Pakistans zur Verfügung gestanden wäre. Eine solche würde ihm auch bei einer Rückkehr nach Pakistan offen stehen. Dies schliesst einen notwendigen Schutz eines Drittstaates aus. Der Entgegnung in der Beschwerde, die Verfolgung der Glaubensrichtung des Beschwerdeführers spiele sich in ganz Pakistan landesweit (in flüchtlingsrechtlich relevantem Sinne) ab, fehlt es offenkundig an hinreichender Substanziierung, Wahrscheinlichkeit und objektiver Nachvollziehbarkeit einer möglichen absehbaren konkreten flüchtlingsrechtlich relevanten Verfolgungsgefahr.</w:t>
      </w:r>
    </w:p>
    <w:p>
      <w:r>
        <w:rPr>
          <w:b/>
        </w:rPr>
        <w:t>E. 6.5</w:t>
      </w:r>
    </w:p>
    <w:p>
      <w:r>
        <w:t>Mit der Beschwerde wird zutreffend festgestellt, dass die Vorinstanz das Vorbringen des Beschwerdeführers, er sei von den beiden Personen, die sein Büro heimgesucht hätten, mit dem Tod bedroht worden, im Sachverhalt ihrer Verfügung nicht aufgenommen hat. Dies vermag jedoch keine Rechtsverletzung zu begründen, da der entsprechende Umstand im vorliegenden Kontext in rechtlicher Hinsicht offenkundig zu keinem anderen Ergebnis zu führen vermag. Der Einwand in der Beschwerde, es sei schleierhaft, weshalb Todesdrohungen nicht asylrelevante Intensität erreichen sollten, vermöchte allenfalls in anderen Konstellationen zuzutreffen; vorliegend kann diesem in Berücksichtigung obiger Erwägungen kein Gewicht von Bedeutung zugemessen werden.</w:t>
      </w:r>
    </w:p>
    <w:p>
      <w:r>
        <w:rPr>
          <w:b/>
        </w:rPr>
        <w:t>E. 6.6</w:t>
      </w:r>
    </w:p>
    <w:p>
      <w:r>
        <w:t>Im Weiteren wird in der Beschwerde verkannt, dass in der angefochtenen Verfügung die Glaubhaftigkeit der Aussagen des Beschwerdeführers als solche sowie die Glaubwürdigkeit als Person nicht in Zweifel gezogen werden. Vielmehr bringt das SEM mit den Erwägungen II Ziff. 4 (S. 6) zum Ausdruck, dass es die an dieser Stelle genannten Vorbringen nicht als unglaubhaft und das eingereichte Beweismittel (Nachweis der Mitgliedschaft beim D._______ of Pakistan) als authentisch erachtet, diese Umstände jedoch nicht geeignet sind, glaubhaft zu machen beziehungsweise hinreichend zu begründen, dass die notwendigen Voraussetzungen an die Zuerkennung der Flüchtlingseigenschaft erfüllt sind. Der vermeintliche Schluss in der Beschwerde, es sei nicht nachvollziehbar, weshalb der Beschwerdeführer (gemäss Ansicht des SEM) nicht glaubhaft sein soll, zielt demnach am Inhalt der Verfügung des SEM vorbei. Die Rüge der Verletzung der Begründungspflicht durch das SEM ist unbegründet.</w:t>
      </w:r>
    </w:p>
    <w:p>
      <w:r>
        <w:rPr>
          <w:b/>
        </w:rPr>
        <w:t>E. 6.7</w:t>
      </w:r>
    </w:p>
    <w:p>
      <w:r>
        <w:t>In der Beschwerde wird moniert, das SEM behaupte in der angefochtenen Verfügung diverse Alias-Identitäten des Beschwerdeführers und habe ihm diese angedichtet, obwohl er je eine Kopie seines Reisepasses und seiner Identitätskarte eingereicht habe. Dabei ist festzustellen, dass alle im Verlaufe des vorinstanzlichen Verfahrens vom Beschwerdeführer genannten Namensvarianten ins Rubrum des Asylentscheides aufgenommen wurden. Dass es sich dabei um bewusste Falschangaben der Identität durch den Beschwerdeführer handeln würde, behauptet das SEM nicht und es äussert sich hierzu in der angefochtenen Verfügung denn auch nicht. Versuchte oder fahrlässige Täuschung der Identität ist denn auch nicht Prüfungsgegenstand im vorliegenden Verfahren. Es bleibt auch etwa anzumerken, dass der Beschwerdeführer anlässlich der Befragung zur Aufnahme der Personalien ausdrücklich erklärte, H._______ sei eine Kaste und I._______ sei der Name seines Vaters (A9/7, Ziff. 1.04). Weshalb zudem die Namen K._______ und A._______ mit je gleichem Geburtsdatum zweimal identisch als Alias-Namen im Rubrum der Verfügung aufgeführt werden, entzieht sich der Kenntnis des Gerichts.</w:t>
      </w:r>
    </w:p>
    <w:p>
      <w:r>
        <w:rPr>
          <w:b/>
        </w:rPr>
        <w:t>E. 6.8</w:t>
      </w:r>
    </w:p>
    <w:p>
      <w:r>
        <w:t>Zusammenfassend stellt das Gericht fest, dass die Verfügung des SEM bezüglich der Prüfung der Flüchtlingseigenschaft weder in formeller noch in materieller Hinsicht geltendes Recht verletzt und zudem der aktuell massgeblichen Rechtsprechung entspricht. Der Beschwerdeführer vermag nicht darzulegen, infolge seiner Glaubenszugehörigkeit wegen der fehlenden Schutzfähigkeit und -willigkeit der pakistanischen Sicherheitskräfte einer flüchtlingsrechtlich relevanten Verfolgungsgefahr durch Dritte ausgesetzt zu sein. Aus diesem Grund ist auch die Gefährdung seiner Person im Falle einer Rückkehr in sein Heimatland zu verneinen. Auf eine Nachreichung des in Pakistan aufgenommenen Polizeirapports (falls dieser gemäss Beschwerde überhaupt beschaffbar ist) kann verzichtet werden, da dieser am vorliegenden Ergebnis in antizipierter Beweiswürdigung aller Voraussicht nach nichts zu ändern vermöchte.</w:t>
      </w:r>
    </w:p>
    <w:p>
      <w:r>
        <w:rPr>
          <w:b/>
        </w:rPr>
        <w:t>E. 6.9</w:t>
      </w:r>
    </w:p>
    <w:p>
      <w:r>
        <w:t>Der Beschwerdeführer konnte folglich nicht nachweisen oder glaubhaft machen, dass er im Zeitpunkt der Ausreise aus Pakistan ernsthaften Nachteilen im Sinne von Art. 3 AsylG ausgesetzt war, oder dass er in begründeter Weise befürchten müsste, solche Nachteile im Fall seiner Rückkehr dorthin in absehbarer Zukunft mit erheblicher Wahrscheinlichkeit erleiden zu müssen. Die Vorinstanz hat die Flüchtlingseigenschaft mangels Relevanz der Asylvorbringen zu Recht verneint. Er ist nicht schutzbedürftig im Sinne von Art. 3 AsylG, weshalb das SEM das Asylgesuch zu Recht abgelehnt hat.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wurde demnach zu Recht angeordnet.</w:t>
      </w:r>
    </w:p>
    <w:p>
      <w:r>
        <w:rPr>
          <w:b/>
        </w:rPr>
        <w:t>E. 8.1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8.2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Rückkehr nach Pakistan dort mit beachtlicher Wahrscheinlichkeit einer nach Art. 3 EMRK oder Art. 1 FoK verbotenen Strafe oder Behandlung ausgesetzt wäre. Der Vollzug der Wegweisung ist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Pakistan herrscht keine landesweite Situation allgemeiner Gewalt, die zur Annahme führen müsste, jede dorthin zurückkehrende Person sei mit erheblicher Wahrscheinlichkeit konkret gefährdet. Der Wegweisungsvollzug ist daher generell zumutbar. Wie die Vorinstanz zutreffend ausgeführt hat, sind keine individuellen Vollzugshindernisse gegeben. Der Beschwerdeführer verfügt in seinem Heimatland über ein breites Verwandtschaft- und Beziehungsnetz. Er ist ledig und somit familiär ungebunden. Er besitzt einen weit überdurchschnittlichen Ausbildungsstand mit fundierter Berufserfahrung. Wie bereits dargelegt, ist die von ihm geltend gemachte konkrete Verfolgungsgefahr nicht gegeben. Die Rückkehr nach Pakistan ist dem Beschwerdeführer demzufolge zumutbar. Eine vorläufige Aufnahme fällt damit ausser Betracht.</w:t>
      </w:r>
    </w:p>
    <w:p>
      <w:r>
        <w:rPr>
          <w:b/>
        </w:rPr>
        <w:t>E. 8.4</w:t>
      </w:r>
    </w:p>
    <w:p>
      <w:r>
        <w:t>Es obliegt dem Beschwerdeführer, sich die für die Rückkehr allenfalls benötigten Reisedokumente bei der Vertretung seines Heimatlandes zu beschaffen (Art. 8 Abs. 4 AsylG; BVGE 2008/34 E. 12), weshalb der Vollzug der Wegweisung auch möglich ist.</w:t>
      </w:r>
    </w:p>
    <w:p>
      <w:r>
        <w:rPr>
          <w:b/>
        </w:rPr>
        <w:t>E. 8.5</w:t>
      </w:r>
    </w:p>
    <w:p>
      <w:r>
        <w:t>Zusammenfassend hat die Vorinstanz den Vollzug der Wegweisung zu Recht als zulässig, zumutbar und möglich erachtet. Nach dem Gesagten fällt eine Anordnung der vorläufigen Aufnahme ausser Betracht.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Der Beschwerdeführer beantragt die Gewährung der unentgeltlichen Rechtspflege gemäss Art. 65 Abs. 1 VwVG und Art. 110a Abs. 1 AsylG. Aufgrund der vorstehenden Erwägungen ergibt sich, dass seine Begehren als aussichtslos zu gelten haben. Damit ist eine der kumulativ zu erfüllenden Voraussetzungen nicht gegeben, weshalb die Gesuche um Gewährung der unentgeltlichen Prozessführung sowie unentgeltlichen Verbeiständung abzuweisen sind.</w:t>
      </w:r>
    </w:p>
    <w:p>
      <w:r>
        <w:rPr>
          <w:b/>
        </w:rPr>
        <w:t>E. 10.2</w:t>
      </w:r>
    </w:p>
    <w:p>
      <w:r>
        <w:t>Bei diesem Ausgang des Verfahrens sind die Kosten von Fr. 750.-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