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E-2514/2014 vom 29. Oktober 2014</w:t>
      </w:r>
    </w:p>
    <w:p>
      <w:r>
        <w:t>Bundesverwaltungsgericht, 2014-10-29, DE</w:t>
      </w:r>
    </w:p>
    <w:p>
      <w:r>
        <w:rPr>
          <w:b/>
        </w:rPr>
        <w:t xml:space="preserve">Quelle: </w:t>
      </w:r>
      <w:r>
        <w:t>https://mcp.opencaselaw.ch/entscheid/bvger_E-2514_2014</w:t>
      </w:r>
    </w:p>
    <w:p>
      <w:r>
        <w:t>FR: TAF E-2514/2014 du 29 octobre 2014</w:t>
      </w:r>
    </w:p>
    <w:p>
      <w:r>
        <w:t>IT: TAF E-2514/2014 del 29 ottobre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Keinen Rügegrund stellt gemäss dem seit 1. Februar 2014 geltenden Recht die Unangemessenheit dar (vgl. alt Art. 106 Abs. 1 Bst. c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3.2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3.3</w:t>
      </w:r>
    </w:p>
    <w:p>
      <w:r>
        <w:t>Aus Art. 49 Dublin-III-VO geht hervor, dass die Verordnung nicht anwendbar ist, wenn sowohl der Antrag auf internationalen Schutz als auch das Gesuch um Aufnahme oder Wiederaufnahme vor dem 1. Januar 2014 gestellt wurden. Vorliegend bleibt daher die Dublin-II-VO anwendbar.</w:t>
      </w:r>
    </w:p>
    <w:p>
      <w:r>
        <w:rPr>
          <w:b/>
        </w:rPr>
        <w:t>E. 4</w:t>
      </w:r>
    </w:p>
    <w:p>
      <w:r>
        <w:t>Es handelt sich hier um eine Beschwerde gegen die Verfügung vom 24. April 2014, welche auf das Urteil des Bundesverwaltungsgerichts E-7075/2013 vom 20. März 2014 (kassatorische Gutheissung) erfolgte. Die grundsätzliche staatsvertragliche Zuständigkeit Italiens für die Durchführung des Asyl- und Wegweisungsverfahrens wird von der Beschwerdeführerin anerkannt. Streitig ist hingegen, ob allenfalls Gründe dafür bestehen, dass die Schweiz den Selbsteintritt gemäss Art. 3 Abs. 2 Dublin-II-VO (Souveränitätsklausel) erklären sollte.</w:t>
      </w:r>
    </w:p>
    <w:p>
      <w:r>
        <w:rPr>
          <w:b/>
        </w:rPr>
        <w:t>E. 5.1</w:t>
      </w:r>
    </w:p>
    <w:p>
      <w:r>
        <w:t>Die Vorinstanz erwog dazu in der angefochtenen Verfügung, weder die in Italien herrschende Situation noch andere Gründe würden gegen die Zumutbarkeit der Wegweisung nach Italien sprechen. Es stehe der Beschwerdeführerin die Möglichkeit offen, in Italien gleich bei der Ankunft ein Asylgesuch einzureichen und so in die asylrechtlichen Unterbringungsstrukturen zu gelangen. Bezüglich der vorgebrachten prekären Zustände des italienischen Asylsystems sei auf die Richtlinie 2003/9/EG des Rates vom 27. Januar 2003 zur Festlegung von Mindestnormen für die Aufnahme von Asylbewerbern in den Mitgliedstaaten ("Aufnahmerichtlinie") zu verweisen, welche zahlreiche Mindestnormen für die Aufnahme und Betreuung von Asylsuchenden beinhalte. Zur gesundheitlichen Situation der Beschwerdeführerin sei festzuhalten, dass in Italien auch illegal anwesende Ausländer Zugang zu medizinischer Versorgung hätten. Zudem unterhalte das Dublin Office Schweiz engen Kontakt mit dem Dublin Office Italien, um einen reibungslosen Ablauf der Überstellungen von vulnerablen Personen und erforderlichenfalls eine kontinuierliche Versorgung sicherzustellen. Italien sei ein Rechtsstaat mit funktionierender Polizeibehörde, an welche sich die Beschwerdeführerin im Falle einer konkreten Bedrohung wenden könne. Der Wegweisungsvollzug sei zumutbar.</w:t>
      </w:r>
    </w:p>
    <w:p>
      <w:r>
        <w:rPr>
          <w:b/>
        </w:rPr>
        <w:t>E. 5.2</w:t>
      </w:r>
    </w:p>
    <w:p>
      <w:r>
        <w:t>In der Rechtsmitteleingabe hält die Beschwerdeführerin dieser Argumentation entgegen, sie sei eine alleinerziehende Mutter von zwei (...) Kindern und befinde sich seit längerem in ärztlicher Behandlung. Dem Arztzeugnis vom 4. Mai 2014 sei zu entnehmen, dass sie an einer (...) und einer (...) leide. Zudem befinde sie sich aufgrund einer (...) und (...) in psychiatrischer Behandlung. Sie erhalte jeden Tag ein (...). Aus der angefochtenen Verfügung sei nicht ersichtlich, dass das BFM bei den italienischen Behörden die notwendigen Abklärungen im Hinblick auf ihre Überstellung vorgenommen hätte. Der Zugang zum Gesundheitswesen sei in Italien zwar grundsätzlich möglich, jedoch gebe es zu wenig spezialisierte Angebote für traumatisierte Personen und eine angemessene Behandlung werde häufig durch die desolate Unterbringungssituation verunmöglicht. Weiter sei die Anzahl an geeigneten Aufnahmeplätzen für Familien und Kinder in Italien unzureichend. Die Familien oder Alleinerziehende mit Kindern würden daher in besetzten Häusern oder in kirchlichen Notschlafstellen leben. Teilweise würden Kinder von ihren Eltern getrennt. Es lägen deshalb humanitäre Gründe für einen Selbsteintritt der Schweiz vor</w:t>
      </w:r>
    </w:p>
    <w:p>
      <w:r>
        <w:rPr>
          <w:b/>
        </w:rPr>
        <w:t>E. 5.3</w:t>
      </w:r>
    </w:p>
    <w:p>
      <w:r>
        <w:t>Das BFM führt in seiner Vernehmlassung vom 25. Juni 2014 an, sobald die Beschwerdeführerin mit ihren Kindern am Flughafen Roma Fiumicino (FCO) ankomme, werde sie von der Grenzpolizei in Empfang genommen. Sollte sie bis dahin noch kein Asylgesuch in Italien gestellt haben, werde sie dazu am Flughafenschalter der Questura di Roma Gelegenheit haben. Danach werde sie zum Schalter "Internationale Ankünfte", der vom Verein "Confederazione Nazionale delle Misericordie d'Italia" betreut werde und sich ebenfalls im Flughafengebäude FCO befinde, begleitet. Dort würden Asylsuchende unterstützt, beraten und den freien Empfangsstellen zugeführt. Der Schalter biete auch einen rechtlichen Informationsdienst an. Die Beschwerdeführerin und ihre Kinder würden rasch einer zur Verfügung stehenden Unterkunft zugeführt, wo sie längerfristig wohnen könnten. Ihrem gesundheitlichen Zustand werde zum Zeitpunkt der Überstellung Rechnung getragen.</w:t>
      </w:r>
    </w:p>
    <w:p>
      <w:r>
        <w:rPr>
          <w:b/>
        </w:rPr>
        <w:t>E. 5.4</w:t>
      </w:r>
    </w:p>
    <w:p>
      <w:r>
        <w:t>In der Replik bringt die Beschwerdeführerin vor, als sie in Italien ein Asylgesuch habe stellen wollen, habe man ihr mitgeteilt, dass sie sich später wieder melden solle, es gebe zurzeit keinen Platz. Sie habe mit ihren Kindern im Park schlafen müssen. Sie sei eine alleinerziehende Mutter von zwei (...) Kindern und schwanger. Sie benötige stabile Wohnverhältnisse und eine ärztliche und psychologische Behandlung</w:t>
      </w:r>
    </w:p>
    <w:p>
      <w:r>
        <w:rPr>
          <w:b/>
        </w:rPr>
        <w:t>E. 5.5</w:t>
      </w:r>
    </w:p>
    <w:p>
      <w:r>
        <w:t>In seiner Vernehmlassung vom 7. August 2014 hält das BFM zur bevorstehenden Geburt fest, dass diesem Umstand bei der Organisation und Durchführung der Überstellung nach Italien Rechnung getragen werde und die italienischen Behörden entsprechend informiert würden. Bei allfälligen gesundheitlichen Beschwerden könne sich die Beschwerdeführerin an eine medizinische Institution in Italien wenden. Es liege kein Grund vor, welcher eine Überstellung nach Italien unzumutbar erscheinen lasse.</w:t>
      </w:r>
    </w:p>
    <w:p>
      <w:r>
        <w:rPr>
          <w:b/>
        </w:rPr>
        <w:t>E. 5.6</w:t>
      </w:r>
    </w:p>
    <w:p>
      <w:r>
        <w:t>In der Eingabe vom 27. August 2014 wiederholt die Beschwerdeführerin bereits Vorgebrachtes und verweist auf ihre Ausführungen in der Beschwerdeeingabe und Replik.</w:t>
      </w:r>
    </w:p>
    <w:p>
      <w:r>
        <w:rPr>
          <w:b/>
        </w:rPr>
        <w:t>E. 6.1</w:t>
      </w:r>
    </w:p>
    <w:p>
      <w:r>
        <w:t>Gemäss Art. 3 Abs. 2 Dublin-II-VO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6.2</w:t>
      </w:r>
    </w:p>
    <w:p>
      <w:r>
        <w:t>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muss sich zur Prüfung des Asylgesuchs zuständig erklären (vgl. BVGE 2010/45 E. 5).</w:t>
      </w:r>
    </w:p>
    <w:p>
      <w:r>
        <w:rPr>
          <w:b/>
        </w:rPr>
        <w:t>E. 6.3</w:t>
      </w:r>
    </w:p>
    <w:p>
      <w:r>
        <w:t>Der Beschwerdeführerin ist zuzustimmen, dass sich das BFM in der Begründung seiner angefochtenen Verfügung zwar in allgemeiner Weise zum italienischen Asylsystem und zu den dortigen Aufnahmebedingungen für Asylsuchende äussert, nicht jedoch in genügender Weise auf ihren konkreten Einzelfall eingeht. Zwar hat es im Rahmen des Vernehmlassungsverfahrens Abklärungen zur Überstellung der Beschwerdeführerin und ihrer Kinder nach Roma Fiumicino (FCO) getroffen. Es hat jedoch hinsichtlich deren gesundheitlichen Situation lediglich in allgemeiner Weise auf Art. 35 des "Decreto Legislativo n. 286" vom 25. Juli 1998, wonach das Recht auf die erforderliche medizinische Grundversorgung explizit auch illegal anwesenden Personen gewährt werde, verwiesen. Damit legt das BFM wiederum die allgemeine Lage dar, nimmt jedoch weder eine einzelfallgerechte Prüfung noch eine Gesamtbetrachtung aller relevanten Umstände (alleinerziehende Mutter von zwei (...)kindern, (...), gesundheitliche Beeinträchtigung) vor. Dazu wäre es aufgrund des im Beschwerdeverfahren eingereichten ärztlichen Berichtes vom 4. Mai 2014, wonach die Beschwerdeführerin unter anderem an einer (...) und einer (...) leidet, und insbesondere mit Blick auf die bevorstehende Geburt und das Wohl der beiden (...)kinder gehalten gewesen. Da die Beschwerdeführerin auch nach Auffassung der Vorinstanz einer Kategorie mit spezifischer Verletzlichkeit angehört, hat das BFM in ihrem Fall eine besondere Begründungspflicht. Indem das BFM abgesehen von seinen Abklärungen zur Überstellung der Beschwerdeführerin nach Roma Fiumicino (FCO) im Wesentlichen die Darlegung der allgemeinen Rechtslage in Italien und der den Dublin-Rückkehrern dort zustehenden Ansprüche geschildert hat, ohne dabei in ausführlicherer Weise und insbesondere im Sinne einer Gesamtbetrachtung aller hier relevanten Umstände auf den Einzelfall der Beschwerdeführerin einzugehen, hat es die Begründungspflicht gemäss Art. 35 Abs. 1 VwVG und somit Bundesrecht verletzt. Demnach wäre die Beschwerde grundsätzlich gutzuheissen, die angefochtene Verfügung aufzuheben und die Sache erneut an die Vorinstanz zurückzuweisen. Unter dem Aspekt des Beschleunigungsgebots und in Anbetracht der langen Verfahrensdauer des vorliegenden Dublin-Verfahrens rechtfertigt es sich indessen, die Vorinstanz anzuweisen, das nationale Asylverfahren aufzunehmen.</w:t>
      </w:r>
    </w:p>
    <w:p>
      <w:r>
        <w:rPr>
          <w:b/>
        </w:rPr>
        <w:t>E. 7</w:t>
      </w:r>
    </w:p>
    <w:p>
      <w:r>
        <w:t>Die Beschwerde ist nach dem Gesagten gutzuheissen und die Vorinstanz ist anzuweisen, auf das Asylgesuch der Beschwerdeführerin einzutreten und das nationale Asylverfahren aufzunehmen.</w:t>
      </w:r>
    </w:p>
    <w:p>
      <w:r>
        <w:rPr>
          <w:b/>
        </w:rPr>
        <w:t>E. 8</w:t>
      </w:r>
    </w:p>
    <w:p>
      <w:r>
        <w:t>Bei diesem Ausgang der Verfahren sind - unbesehen der mit Zwischenverfügung vom 19. Mai 2014 gewährten unentgeltlichen Prozessführung - keine Kosten aufzuerlegen (vgl. Art. 63 Abs. 1 und 2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keine Kostennote eingereicht, der notwendige Vertretungsaufwand ist von Amtes wegen aufgrund der Akten festzusetzen (Art. 14 VGKE). In Anwendung der Bemessungsfaktoren von Art. 7 ff. VGKE ist eine Parteientschädigung von insgesamt Fr. 1200.- (inkl. Auslagen und Mehrwertsteuer) festzusetzen. Die Vorinstanz ist anzuweisen, diesen Betrag der Beschwerdeführerin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