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E-2511/2013 vom 8. Mai 2013</w:t>
      </w:r>
    </w:p>
    <w:p>
      <w:r>
        <w:t>Bundesverwaltungsgericht, 2013-05-08, DE</w:t>
      </w:r>
    </w:p>
    <w:p>
      <w:r>
        <w:rPr>
          <w:b/>
        </w:rPr>
        <w:t xml:space="preserve">Quelle: </w:t>
      </w:r>
      <w:r>
        <w:t>https://mcp.opencaselaw.ch/entscheid/bvger_E-2511_2013</w:t>
      </w:r>
    </w:p>
    <w:p>
      <w:r>
        <w:t>FR: TAF E-2511/2013 du 8 mai 2013</w:t>
      </w:r>
    </w:p>
    <w:p>
      <w:r>
        <w:t>IT: TAF E-2511/2013 del 8 maggio 2013</w:t>
      </w:r>
    </w:p>
    <w:p>
      <w:pPr>
        <w:pStyle w:val="Heading2"/>
      </w:pPr>
      <w:r>
        <w:t>Regeste</w:t>
      </w:r>
    </w:p>
    <w:p>
      <w:r>
        <w:t>Nichteintreten auf Asylgesuch (kein Asylgesuch gemäss AsylG) und Wegweisung</w:t>
      </w:r>
    </w:p>
    <w:p>
      <w:pPr>
        <w:pStyle w:val="Heading2"/>
      </w:pPr>
      <w:r>
        <w:t>Volltext</w:t>
      </w:r>
    </w:p>
    <w:p>
      <w:r>
        <w:t>Bundesverwaltungsgericht Tribunal administratif fédéral Tribunale amministrativo federale Tribunal administrativ federal Abteilung V E-2511/2013 Urteil vom 8. Mai 2013 Besetzung Einzelrichterin Christa Luterbacher, mit Zustimmung von Richter Bruno Huber; Gerichtsschreiberin Sandra Bodenmann. Parteien A._______, Marokko, (...), Beschwerdeführer, gegen Bundesamt für Migration (BFM), Quellenweg 6, 3003 Bern, Vorinstanz . Gegenstand Nichteintreten auf Asylgesuch und Wegweisung; Verfügung des BFM vom 26. April 2013 / N (...). Das Bundesverwaltungsgericht stellt fest, dass der Beschwerdeführer eigenen Angaben zufolge seinen Heimatstaat Marokko am 20. April 2009 verliess und nach einem längeren Aufenthalt in Griechenland und Italien am 27. Mai 2011 in die Schweiz gelangte, wo er gleichentags um Asyl nachsuchte, dass er anlässlich der Kurzbefragung im Empfangs- und Verfahrenszentrum Chiasso vom 8. Juni 2011 und der direkten Anhörung vom 8. März 2013 zur Begründung des Asylgesuchs im Wesentlichen geltend machte, er habe Marokko verlassen, weil er trotz seiner Ausbildung als diplomierter Industrietechniker keine Anstellung gefunden habe; er habe in Beni Melal, aber auch in anderen Regionen seines Heimatlandes vergeblich eine Arbeitsstelle gesucht; er sei ausgereist, weil er seine Familie habe unterstützen wollen und um sich eine Zukunft aufzubauen; er habe nie Probleme mit den Justiz- oder anderen Behörden respektive mit Drittpersonen gehabt, dass er ausdrücklich zu Protokoll gab, keine weiteren Asyl- oder Ausreisegründe zu haben und explizit bestätigte, er sei einzig aus Marokko ausgereist, um eine Arbeit zu finden (vgl. BFM-Akte A6/12, S. 6 beziehungsweise A17/7, S. 4), dass das BFM mit Schreiben vom 5. Oktober 2011 dem Beschwerdeführer mitteilte, dass das zunächst eingeleitete Dublin-Verfahren beendet und das nationale Asyl- und Wegweisungsverfahren durchgeführt werde, dass der Beschwerdeführer drei Dokumente in Kopie (Techniker-Diplom vom Juni 2004, Kursbestätigung betreffend Basiskurs Deutsch vom April 2012 und Referenzschreiben des Fussballvereins B._______ vom 25. Februar 2013) einreichte, dass das BFM mit Verfügung vom 26. April 2013 - eröffnet am 30. April 2013 - in Anwendung von Art. 32 Abs. 1 des Asylgesetzes vom 26. Juni 1998 (AsylG, SR 142.31) auf das Asylgesuch des Beschwerdeführers nicht eintrat und die Wegweisung aus der Schweiz sowie den Vollzug anordnete, dass die Vorinstanz zur Begründung im Wesentlichen anführte, ein Asylgesuch liege erst dann vor, wenn die betroffene Person in irgendeiner Weise zu erkennen gebe, sie ersuche die Schweiz um Schutz vor Verfolgung im Sinne von Art. 3 AsylG oder Art. 3 der Konvention vom 4. November 1950 zum Schutze der Menschenrechte und Grundfreiheiten (EMRK, SR 0.101), dass der Beschwerdeführer indessen geltend gemacht habe, Marokko verlassen zu haben, weil er dort keine Arbeit gefunden habe und seine Familie unterstützen wolle respektive er eine bessere Zukunft suche, dass er somit lediglich wirtschaftliche Gründe für seine Ausreise aus dem Heimatland vorgetragen habe, dass es sich bei den vom Beschwerdeführer geltend gemachten Ausreisegründen nicht um ein Asylgesuch im umschriebenen Sinn handle, weshalb darauf nicht eingetreten werde, dass der Wegweisungsvollzug zulässig, zumutbar und möglich sei, dass weder Hinweise auf die Flüchtlingseigenschaft noch Anhaltspunkte für eine durch Art. 3 EMRK verbotene Strafe oder Behandlung drohe und weder die in Marokko herrschende politische Situation noch andere Gründe gegen die Zumutbarkeit der Rückführung des Beschwerdeführers sprächen, dass der Beschwerdeführer mit Eingabe vom 4. Mai 2013 gegen diesen Entscheid beim Bundesverwaltungsgericht Beschwerde erhob und dabei sinngemäss beantragte, die Verfügung der Vorinstanz vom 26. April 2013 sei aufzuheben, dass er zur Begründung der Beschwerde vortrug, er sei im Heimatland während zwei Jahren mit einer Frau zusammen gewesen, diese Frau sei schwanger geworden und ihre Familie wolle sich wegen dieser Verbindung am Beschwerdeführer rächen, dass der Beschwerdeeingabe ein Gesuch für kurzfristige Erwerbseinsätze vom 8. März 2013 beilegt wurde, dass die vorinstanzlichen Akten am 7. Mai 2013 beim Bundesverwaltungsgericht eingegangen sind, und zieht in Erwägung, dass das Bundesverwaltungsgericht auf dem Gebiet des Asyls endgültig über Beschwerden gegen Verfügungen (Art. 5 des Verwaltungsverfahrensgesetzes vom 20. Dezember 1968 [VwVG, SR 172.021])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VwVG), dass mit Beschwerde die Verletzung von Bundesrecht, die unrichtige oder unvollständige Feststellung des rechtserheblichen Sachverhalts und die Unangemessenheit gerügt werden können (Art. 106 Abs. 1 AsylG), dass die Beurteilung von Beschwerden gegen Nichteintretensentscheide gemäss Art. 32 Abs. 1 AsylG praxisgemäss auf die Überprüfung der Frage beschränkt ist, ob die Vorinstanz zu Recht auf das Asylgesuch nicht eingetreten ist, dass die Beurteilungszuständigkeit der Beschwerdeinstanz somit im vorliegenden Fall darauf beschränkt ist, bei Begründetheit des Rechtsmittels die angefochtene Verfügung aufzuheben und die Sache zu neuer Entscheidung an die Vorinstanz zurückzuweisen (vgl. Entscheidungen und Mitteilungen der Schweizerischen Asylrekurskommission [EMARK] 2004 Nr. 34 E. 2.1 S. 240 f.; BVGE 2007/8 E. 2.1 S. 73), dass die Vorinstanz demgegenüber die Frage der Wegweisung sowie des Wegweisungsvollzuges materiell geprüft hat, weshalb dem Bundesverwaltungsgericht einzig diesbezüglich volle Kognition zukommt, dass das Bundesverwaltungsgericht über offensichtlich unbegründete Beschwerden in einzelrichterlicher Zuständigkeit mit Zustimmung eines zweiten Richters beziehungsweise einer zweiten Richterin entscheidet (Art. 111 Bst. e AsylG) und es sich vorliegend, wie nachstehend aufgezeigt, um eine solche handelt, weshalb auf einen Schriftenwechsel verzichtet werden kann und der Beschwerdeentscheid nur summarisch zu begründen ist (Art. 111a Abs. 1 und 2 AsylG), dass nach Art. 32 Abs. 1 AsylG auf Gesuche, welche die Voraussetzungen von Art. 18 AsylG nicht erfüllen, nicht eingetreten wird, dass nach Art. 18 AsylG als Asylgesuch jede Äusserung gilt, mit der eine Person zu erkennen gibt, dass sie die Schweiz um Schutz vor Verfolgung nachsucht, dass dabei praxisgemäss von einem weiten Verfolgungsbegriff auszugehen ist, der neben den in Art. 3 AsylG genannten Gründen auch Wegweisungshindernisse im Sinne von Art. 44 Abs. 2 AsylG i.V.m. Art. 83 Abs. 2 - 4 des Bundesgesetzes vom 16. Dezember 2005 über die Ausländerinnen und Ausländer (AuG, SR 142.20) umfasst (vgl. dazu EMARK 2001 Nr. 5 E. 3b S. 31 f.), wobei allerdings der Geltungsbereich des weiten Verfolgungsbegriffs auf erlittene oder befürchtete Benachteiligungen, die direkt oder indirekt von Menschen ausgehen, eingeschränkt ist (vgl. EMARK 2003 Nr. 18 E. 4 und 5 S. 111 ff.) und somit vom weiten Verfolgungsbegriff einerseits Wegweisungshindernisse ausgeschlossen sind, die allein in der Person (namentlich ihrer Gesundheit, ihrem Alter oder ihrem Geschlecht) oder deren persönlichen Lebenssituation (Familiennetz, gute Integration im Aufnahmestaat) fussen, sowie andererseits Ereignisse höherer Gewalt, die nicht von Menschenhand verursacht wurden (Naturkatastrophen, Hungersnot, Dürre), dass der Beschwerdeführer im Rahmen seines Asylverfahrens angab, den Heimatstaat ausschliesslich aus wirtschaftlichen Gründen (Suche nach einer Arbeitsstelle, bessere Zukunftsperspektiven) verlassen zu haben, dass er auf konkrete Nachfrage explizit zu Protokoll gab, keine weiteren Ausreise- oder Asylgründe zu haben und ausdrücklich zu Protokoll gab, keine Schwierigkeiten mit irgendwelchen Behörden oder mit Drittpersonen gehabt zu haben (vgl. A6/12, S. 6 beziehungsweise A17/7, S. 4), dass die neu in der Beschwerdeeingabe vorgetragenen familiären Schwierigkeiten im Zusammenhang mit den Verbindungen des Beschwerdeführers zu einer Frau und die angeblich darauf resultierende Gefährdungslage als nachgeschoben qualifiziert werden müssen, da sie nicht ansatzweise im Rahmen der Anhörungen angedeutet wurden, dass die Ausführungen in der Rechtsmitteleingabe in keiner Art und Weise die zutreffenden vorinstanzlichen Erwägungen zu entkräften vermögen, dass daher festzustellen ist, dass das BFM in Anwendung von Art. 32 Abs. 1 AsylG auf das Asylgesuch des Beschwerdeführers zu Recht nicht eingetreten ist, dass das Nichteintreten auf ein Asylgesuch in der Regel die Wegweisung aus der Schweiz zur Folge hat (Art. 44 Abs. 1 AsylG), vorliegend der Kanton keine Aufenthaltsbewilligung erteilt hat und zudem kein Anspruch auf Erteilung einer solchen besteht (vgl. BVGE 2009/50 E. 9 S. 733 m.H.a.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AuG), dass bezüglich der Geltendmachung von Wegweisungshindernissen gemäss ständiger Praxis des Bundesverwaltungsgerichts der gleiche Beweisstandard wie bei der Flüchtlingseigenschaft gilt, das heisst, sie sind zu beweisen, wenn der strikte Beweis möglich ist, und andernfalls wenigstens glaubhaft zu machen (vgl. BVGE 2011/24 E. 10.2 S. 502), dass der Vollzug der Wegweisung nicht zulässig ist, wenn völkerrechtliche Verpflichtungen der Schweiz einer Weiterreise der Ausländerin oder des Ausländers in den Heimat-, Herkunfts- oder einen Drittstaat entgegenstehen (Art. 83 Abs. 3 AuG), dass der Vollzug der Wegweisung vorliegend in Beachtung der massgeblichen völker- und landesrechtlichen Bestimmungen zulässig ist, da der Beschwerdeführer keine asylrechtlich erhebliche Gefährdung geltend macht, weshalb das in Art. 5 AsylG verankerte Prinzip des flüchtlingsrechtlichen Non-Refoulement im vorliegenden Verfahren keine Anwendung findet und keine Anhaltspunkte für eine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EMRK ersichtlich sind, die ihm in Marokko drohen, dass sich der Vollzug für Ausländerinnen und Ausländer als unzumutbar erweist, wenn sie im Heimat- oder Herkunftsstaat auf Grund von Situationen wie Krieg, Bürgerkrieg, allgemeiner Gewalt und medizinischer Notlage konkret gefährdet sind (Art. 83 Abs. 4 AuG), dass weder die allgemeine Lage in Marokko noch individuelle Gründe gegen die Zumutbarkeit des Wegweisungsvollzuges des Beschwerdeführers sprechen, dass der Vollzug der Wegweisung des Beschwerdeführers in den Heimatstaat schliesslich möglich ist (Art. 83 Abs. 2 AuG), und es dem Beschwerdeführer obliegt, bei der Beschaffung gültiger Reisepapiere mitzuwirken (vgl. Art. 8 Abs. 4 AsylG), dass nach dem Gesagten der vom Bundesamt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bei diesem Ausgang des Verfahrens die Kosten von Fr. 600.- (Art. 1-3 des Reglements vom 21. Februar 2008 über die Kosten und Entschädigungen vor dem Bundesverwaltungsgericht [VGKE, SR 173.320.2]) dem Beschwerdeführer aufzuerlegen sind (Art. 63 Abs. 1 und 5 VwVG). (Dispositiv nächste Seite) Demnach erkennt das Bundesverwaltungsgericht: 1. Die Beschwerde wird abgewiesen. 2. Die Verfahrenskosten von Fr. 600.- werden dem Beschwerdeführer auferlegt. Dieser Betrag ist innert 30 Tagen ab Versand des Urteils zu Gunsten der Gerichtskasse zu überweisen. 3. Dieses Urteil geht an den Beschwerdeführer, das BFM und die zuständige kantonale Behörde. Die Einzelrichterin: Die Gerichtsschreiberin: Christa Luterbacher Sandra Bodenmann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