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E-2510/2010 vom 28. April 2011</w:t>
      </w:r>
    </w:p>
    <w:p>
      <w:r>
        <w:t>Bundesverwaltungsgericht, 2011-04-28, DE</w:t>
      </w:r>
    </w:p>
    <w:p>
      <w:r>
        <w:rPr>
          <w:b/>
        </w:rPr>
        <w:t xml:space="preserve">Quelle: </w:t>
      </w:r>
      <w:r>
        <w:t>https://mcp.opencaselaw.ch/entscheid/bvger_E-2510_2010</w:t>
      </w:r>
    </w:p>
    <w:p>
      <w:r>
        <w:t>FR: TAF E-2510/2010 du 28 avril 2011</w:t>
      </w:r>
    </w:p>
    <w:p>
      <w:r>
        <w:t>IT: TAF E-2510/2010 del 28 aprile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 Das Verfahren richtet sich nach dem VwVG, soweit das VGG nichts anderes bestimmt (Art. 37 VGG).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Auf Asylgesuche wird in der Regel nicht eingetreten, wenn Asylsuchende in einen Drittstaat ausreisen können, der für die Durchführung das Asyl- und Wegweisungsverfahrens staatsvertraglich zuständig ist (Art. 34 Abs. 2 Bst. d AsylG).</w:t>
      </w:r>
    </w:p>
    <w:p>
      <w:r>
        <w:rPr>
          <w:b/>
        </w:rPr>
        <w:t>E. 3.1</w:t>
      </w:r>
    </w:p>
    <w:p>
      <w:r>
        <w:t>Das BFM betrachtete sich im vorliegenden Fall nach Art. 16 Abs. 1 Bst. d der Verordnung (EG) Nr. 343/2003 des Rates vom 18. Februar 2003 zur Festlegung der Kriterien und Verfahren zur Bestimmung des Mitgliedstaats, der für die Prüfung eines von einem Drittstaatsangehöri­gen in einem Mitgliedstaat gestellten Asylantrags zuständig ist (Dublin-II-VO) als zur Durchführung des Asylverfahrens nicht zuständig, da der Be­schwerdeführer sich illegal in der Schweiz aufhalte und entweder ein hän­giges Asylverfahren in Italien habe oder aber jenes Asylgesuch zurückge­zogen habe. Italien habe zudem dem Übernahmegesuch des BFM vom 6. November 2009 durch Verfristung implizit zugestimmt (Art. 20 Abs. 1 Bst. c Dublin-II-VO).</w:t>
      </w:r>
    </w:p>
    <w:p>
      <w:r>
        <w:rPr>
          <w:b/>
        </w:rPr>
        <w:t>E. 3.2</w:t>
      </w:r>
    </w:p>
    <w:p>
      <w:r>
        <w:t>Dem BFM ist zuzustimmen, wenn es feststellt, dass Art. 9 Abs. 4 Dublin-II-VO vorliegend nicht zur Anwendung kommt. Die Zuständigkeit Italiens für die Durchführung des Asylverfahrens wurde bei der Einrei­chung des Asylgesuchs in Italien festgelegt (erstmaliges Asylgesuch im Dublinraum nach Art. 4 Abs. 1 Dublin-II-VO). Da Italien nicht innert 3 Mo­naten ein Aufnahmegesuch an die Schweiz gestellt hat, ging die Zustän­digkeit gemäss Art. 17 Abs. 1 Dublin-II-VO auf Italien über. Ein Wieder­übernahmegesuch nach Art. 16 Abs. 1 Bst. c - e Dublin-II-VO, wie es das BFM im vorliegenden Fall an Italien gerichtet hat, kommt dann zur Anwendung, wenn ein Dublin-Staat das Asylverfahren (im Sinne von Art. 2 Bst. e Dublin-II-VO) bereits eröffnet hat; die Zuständigkeit kann in diesem Stadium (ausserhalb eines Selbsteintritts) nicht mehr überprüft werden (vgl. Christian Filzwieser/Andrea Sprung, Dublin II-Verord­nung, 3. Aufl., Wien/Graz 2010, K3 zu Art. 4). Ob der Beschwerdeführer sein Asylgesuch in Italien zurückgezogen hat oder nicht, ist dabei unerheblich: In beiden Fällen ist Italien zur Übernahme verpflichtet (Art. 16 Abs. 1 Bst. c [kein Rückzug] respektive Bst. d [bei Rückzug]).</w:t>
      </w:r>
    </w:p>
    <w:p>
      <w:r>
        <w:rPr>
          <w:b/>
        </w:rPr>
        <w:t>E. 4</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E-5644/2009 vom 31. August 2010 E. 5).</w:t>
      </w:r>
    </w:p>
    <w:p>
      <w:r>
        <w:rPr>
          <w:b/>
        </w:rPr>
        <w:t>E. 4.1</w:t>
      </w:r>
    </w:p>
    <w:p>
      <w:r>
        <w:t>Droht ein Verstoss gegen übergeordnetes Recht, zum Beispiel gegen eine Norm des Völkerrechts, so besteht ein einklagbarer Anspruch auf Ausübung des Selbsteintrittsrechts (BVGE E 5644/2009 vom 31. August 2010 E. 7.2; Filzwieser/Sprung, a.a.O., K8 zu Art. 3). In Frage kommen insbesondere das flüchtlingsrechtliche Non-Refoulement-Gebot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w:t>
      </w:r>
    </w:p>
    <w:p>
      <w:r>
        <w:rPr>
          <w:b/>
        </w:rPr>
        <w:t>E. 4.2</w:t>
      </w:r>
    </w:p>
    <w:p>
      <w:r>
        <w:t>Das BFM lehnte in seiner Verfügung die Ausübung des Selbsteintrittsrechts ab. Es prüfte einen möglichen Selbsteintritt unter dem Titel der Zulässigkeit des Wegweisungsvollzugs, was systematisch falsch ist, da für die Prüfung der Zulässigkeit des Wegweisungsvollzugs zuerst eine Wegweisung vorliegen muss, ein solche aber bei einem Selbsteintritt gemäss Art. 3 Abs. 2 Dublin-II-VO gerade nicht ergeht. Die inhaltliche Argumentation des BFM ist damit jedoch nicht zwingend fehler­haft und bildet deshalb den Gegenstand der folgenden Erwägungen.</w:t>
      </w:r>
    </w:p>
    <w:p>
      <w:r>
        <w:rPr>
          <w:b/>
        </w:rPr>
        <w:t>E. 5</w:t>
      </w:r>
    </w:p>
    <w:p>
      <w:r>
        <w:t>Der Beschwerdeführer bringt in seiner Beschwerde vor, die Schweiz müs­se aufgrund der Gefahr einer Abschiebung nach Kosovo in Verletzung des völkerrechtlichen Non-Refoulement-Gebotes ihr Selbsteintrittsrecht ausüben. Da er sein Asylgesuch in Italien zurückgezogen habe oder dieses nach seiner Ausreise sehr wahrscheinlich abgeschrieben worden sei, würden die italienischen Behörden seine Flüchtlingseigenschaft materiell nicht prüfen, sondern ihn direkt nach Kosovo abschieben. Aufgrund von Art. 3 EMRK sei die Schweiz deshalb verpflichtet, von ihrem Selbsteintrittsrecht Gebrauch zu machen. Zudem seien die Unterkünfte für Asylsuchende in Italien mit Art. 3 EMRK kaum zu vereinbaren und er sei auf psychologische Behandlung in der Schweiz angewiesen.</w:t>
      </w:r>
    </w:p>
    <w:p>
      <w:r>
        <w:rPr>
          <w:b/>
        </w:rPr>
        <w:t>E. 5.1</w:t>
      </w:r>
    </w:p>
    <w:p>
      <w:r>
        <w:t>Wie dargelegt, ist die Schweiz zu einem Selbsteintritt verpflichtet, wenn andernfalls eine Verletzung des Non-Refoulement-Gebots nach Art. 33 FK, Art. 3 EMRK oder Art. 3 FoK droht. Gemäss Rechtsprechung des Europäischen Gerichtshofes für Menschenrechte (EGMR) muss auf­grund der Gefahr einer Kettenabschiebung in Verletzung des Refoule­ment-Verbotes dann von der Abschiebung einer Person in einen Drittstaat abgesehen werden, wenn gewichtige Gründe dafür vorliegen, dass eine tatsächliche Gefahr ("real risk") einer Verletzung von Art. 3 EMRK besteht (EGMR, Saadi gegen Italien, Urteil vom 28. Februar 2008, Beschwerde-Nr. 37201/06, § 125).</w:t>
      </w:r>
    </w:p>
    <w:p>
      <w:r>
        <w:rPr>
          <w:b/>
        </w:rPr>
        <w:t>E. 5.1.1</w:t>
      </w:r>
    </w:p>
    <w:p>
      <w:r>
        <w:t>Bezüglich der Gefahr einer Verletzung des Rückschiebeverbotes durch Italien ist festzustellen, dass Italien sowohl Signatarstaat der FK als auch der EMRK und der FoK ist. Zudem muss sich Italien an die entspre­chenden Normen der EU halten (insbesondere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Grundsätzlich ist davon auszugehen, dass Dublinstaaten sich an ihre völkerrechtlichen Verpflichtungen halten. Es liegt deshalb an den Beschwerdeführenden darzulegen, inwiefern ein ernsthaftes Risiko besteht, Opfer eines Verstos­ses gegen völkerrechtliche Normen zu werden (vgl. BVGE E 5644/2009 vom 31. August 2010 E. 7.4.1). Der Antrag des Beschwerdeführers, bei den italienischen Behörden Aus­kunft über den Stand des Verfahrens einzuholen, wird deshalb abgewie­sen, da es im Rahmen der Mitwirkungspflicht Sache des Beschwerdefüh­rers ist, den Stand seines Asylgesuchs im Ausland zu belegen. Im Übrigen ist allein die unbestrittene Tatsache der Anhängigmachung des Asylgesuchs in Italien von Bedeutung, nicht aber die Frage, ob es noch hängig ist oder ob es zurückgezogen beziehungsweise aus anderen Gründen abgeschrieben worden ist.</w:t>
      </w:r>
    </w:p>
    <w:p>
      <w:r>
        <w:rPr>
          <w:b/>
        </w:rPr>
        <w:t>E. 5.1.2</w:t>
      </w:r>
    </w:p>
    <w:p>
      <w:r>
        <w:t>Der Beschwerdeführer bringt keine konkreten Gründe vor, die in seinem Fall auf eine ernsthafte Gefahr einer Verletzung des Non-Refoule­ment-Gebots durch Italien schliessen liessen. Insbesondere vermag er nicht aufzuzeigen, inwiefern die Gefahr besteht, dass Italien ihn in Verlet­zung von Art. 33 FK oder Art. 3 EMRK nach Kosovo abschieben würde. Die vom Beschwerdeführer in der Beschwerdeschrift erwähnte Aussage der UNO-Hochkommissarin für Flüchtlinge vom 14. September 2009, dass Italien Flüchtlinge abschiebe, ohne ihre Gefährdung im Heimatland zu prüfen, bezog sich in erster Linie auf Personen, die auf hoher See auf­gegriffen wurden oder bereits an der Staatsgrenze abgewiesen werden. Diese Gefahr besteht im vorliegenden Fall nicht. Zudem ist im vorliegen­den Fall das Stadium des Asylverfahrens in Italien unklar. Der Beschwer­deführer behauptet zwar durch seine Rechtsvertreterin, er habe sein Asyl­gesuch in Italien zurückgezogen, kann dies aber weder mit einem Ab­schreibungsentscheid der italienischen Behörden noch mit einer Kopie des angeblich schriftlich eingereichten Rückzugs belegen. In der Befra­gung vom 4. September 2009 hatte er sich noch auf die Behauptung be­schränkt, er habe sein Asylgesuch zurückziehen wollen. Ebenso unbelegt bleibt die Behauptung, die italienischen Behörden hätten sein Asylgesuch abgeschrieben, weil er das Land vor seiner Anhörung verlassen habe. Es liegen damit keine Anhaltspunkte vor, dass Italien das Asylgesuch des Beschwerdeführers nicht in Übereinstimmung mit den einschlägigen völ­kerrechtlichen Bestimmungen behandeln würde.</w:t>
      </w:r>
    </w:p>
    <w:p>
      <w:r>
        <w:rPr>
          <w:b/>
        </w:rPr>
        <w:t>E. 5.1.3</w:t>
      </w:r>
    </w:p>
    <w:p>
      <w:r>
        <w:t>Damit hat der Beschwerdeführer nicht aufzeigen können, dass ihm in Italien die Gefahr einer Abschiebung in sein Heimatland in Verletzung des Non-Refoulement-Gebots droht. Sein Antrag auf Ergänzung der Be­schwerde bezüglich seiner Gefährdung in Kosovo wird damit hinfällig. Aus dem gleichen Grund verzichtet das Bundesverwaltungsgericht dar­auf, diesbezügliche Auskünfte beim District Court von B._______ einzuholen.</w:t>
      </w:r>
    </w:p>
    <w:p>
      <w:r>
        <w:rPr>
          <w:b/>
        </w:rPr>
        <w:t>E. 5.2</w:t>
      </w:r>
    </w:p>
    <w:p>
      <w:r>
        <w:t>Der Beschwerdeführer bringt zudem vor, eine Überstellung nach Ita­lien widerspreche insofern Art. 3 EMRK, als die Lebensbedingungen für Asylsuchende in Italien namentlich in Bezug auf die Unterkunft schlecht seien und seine akute Suizidalität in Italien nicht therapiert werden könne.</w:t>
      </w:r>
    </w:p>
    <w:p>
      <w:r>
        <w:rPr>
          <w:b/>
        </w:rPr>
        <w:t>E. 5.2.1</w:t>
      </w:r>
    </w:p>
    <w:p>
      <w:r>
        <w:t>Gemäss Rechtsprechung des Europäischen Gerichtshofs für Men­schenrechte (EGMR) ergibt sich aus Art. 3 EMRK grundsätzlich kein An­spruch auf Verbleib in einem Konventionsstaat, um weiterhin in den Ge­nuss medizinischer Leistungen dieses Staats zu kommen. Lediglich in Einzelfällen und unter ganz aussergewöhnlichen Umständen kann der Vollzug der Weg- oder Ausweisung einer ausländischen Person mit Blick auf ihre gesundheitliche Situation einen Verstoss gegen Art. 3 EMRK darstellen (EGMR, D. gegen Grossbritannien, Urteil vom 2. Mai 1997, Rep. 1997-III, E. 49 ff.; EGMR, Bensaid gegen Grossbritannien, Urteil vom 6. Februar 2001, Rep. 2001-I, E. 37; Entscheidungen und Mitteilun­gen der Schweizerischen Asylrekurskommission [EMARK] 2005 Nr. 23 E. 5.1).</w:t>
      </w:r>
    </w:p>
    <w:p>
      <w:r>
        <w:rPr>
          <w:b/>
        </w:rPr>
        <w:t>E. 5.2.2</w:t>
      </w:r>
    </w:p>
    <w:p>
      <w:r>
        <w:t>Der den Beschwerdeführer seit September 2009 behandelnde Arzt sieht beim Beschwerdeführer eine hohe Suizidgefahr (Arztzeugnis vom 25. März 2010). Er diagnostiziert ein depressives Zustandsbild in Verbin­dung mit einer posttraumatischen Belastungsstörung. Der vom Beschwer­deführer eingereichte Bericht einer italienischen Anwältin aus Mailand konstatiert lediglich, dass in Italien keine spezialisierten Zentren für traumatisierte Patienten existierten. Der Bericht stellt aber auch fest, dass Asylbewerber Zugang zum Gesundheitssystem haben - und damit auch zu psychologischer Behandlung, auch wenn diese nicht gezielt auf Patienten mit posttraumatischer Störung ausgerichtet sein mag. Damit kann davon ausgegangen werden, dass der Beschwerdeführer auch in Italien eine angemessene psychologische Behandlung erhalten würde. Bezüglich der schlechten Lebensbedingungen verweist der Beschwerdeführer auf einen Bericht der Schweizerischen Beobachtungsstelle für Asyl- und Ausländerrecht vom November 2009, konkretisiert aber nicht, inwiefern in seinem konkreten Fall eine besondere Gefahr unwürdiger Lebensumstände in Italien besteht.</w:t>
      </w:r>
    </w:p>
    <w:p>
      <w:r>
        <w:rPr>
          <w:b/>
        </w:rPr>
        <w:t>E. 5.2.3</w:t>
      </w:r>
    </w:p>
    <w:p>
      <w:r>
        <w:t>Dem Beschwerdeführer ist es damit nicht gelungen, aufzuzeigen, inwiefern in seinem spezifischen Fall eine Überstellung nach Italien das das aus Art. 3 EMRK abgeleitete Rückschiebeverbot verletzen würde.</w:t>
      </w:r>
    </w:p>
    <w:p>
      <w:r>
        <w:rPr>
          <w:b/>
        </w:rPr>
        <w:t>E. 6</w:t>
      </w:r>
    </w:p>
    <w:p>
      <w:r>
        <w:t>Der Beschwerdeführer macht zudem geltend, das BFM habe in seiner Verfügung verkannt, dass im vorliegenden Fall Art. 8 EMRK die Schweiz dazu verpflichte, von ihrem Selbsteintrittsrecht Gebrauch zu machen. Das Bundesamt habe sich ungerechtfertigter Weise damit begnügt, auf die Ausführungen des Bundesgerichts in seinem Urteil bezüglich der Nicht-Verlängerung der Aufenthaltsbewilligung des Beschwerdeführers zu verweisen, anstatt eine eigene Interessenabwägung vorzunehmen. Das Bundesamt habe damit seine Begründungspflicht verletzt, was zur Aufhe­bung der Verfügung führen müsse. Eine eigene Interessenabwägung wäre um so notwendiger gewesen, als die vom Bundesgericht vorgenommenen Abwägung nicht ohne Weiteres übernommen werden könne, da es vorliegend nicht wie im Urteil des Bundesgerichts um eine ordentliche Aufenthaltsbewilligung gehe, sondern lediglich um einen zeitlich begrenzten Aufenthalt für die Dauer des Asylverfahrens. In diesem Fall sei das öffentliche Interesse an der Entfernung des Beschwerdeführers als weniger gewichtig einzustufen, weshalb der Eingriff in Art. 8 Abs. 1 EMRK nicht durch Abs. 2 gerechtfertigt werden könne.</w:t>
      </w:r>
    </w:p>
    <w:p>
      <w:r>
        <w:rPr>
          <w:b/>
        </w:rPr>
        <w:t>E. 6.1</w:t>
      </w:r>
    </w:p>
    <w:p>
      <w:r>
        <w:t>Gemäss bundesgerichtlicher Rechtsprechung verleiht Art. 8 Abs. 1 EMRK einen nur unter den Voraussetzungen von Art. 8 Abs. 2 EMRK be­schränkbaren Anspruch auf eine hiesige Anwesenheitsberechtigung, wenn eine Ehe oder ein Elternverhältnis tatsächlich gelebt wird und intakt ist und wenn ein Familienmitglied in der Schweiz ein gefestigtes Anwesenheitsrecht - die schweizerische Staatsangehörigkeit, eine Niederlassungsbewilligung oder eine Aufenthaltsbewilligung, auf deren Verlängerung ein Anspruch besteht - besitzt (vgl. BGE 130 II 281 E. 3.1; BGE 126 II 335 E. 2a; BGE 109 Ib 183 E. 2a; EMARK 1995 Nr. 24 E. 8 S. 228 f.). Da die Ehefrau des Beschwerdeführers und seine fünf minderjährigen Kinder in der Schweiz über die Niederlassungsbewilligung verfügen und die Beziehung des Beschwerdeführers zu seiner Ehefrau und seinen Kin­der intakt ist und tatsächlich gelebt wird, ist unbestritten, dass der vorlie­gende Sachverhalt in den Schutzbereich von Art. 8 EMRK fällt. Die Über­stellung des Beschwerdeführers nach Italien würde deshalb einen Eingriff in seine Rechte nach Art. 8 EMRK darstellen.</w:t>
      </w:r>
    </w:p>
    <w:p>
      <w:r>
        <w:rPr>
          <w:b/>
        </w:rPr>
        <w:t>E. 6.2</w:t>
      </w:r>
    </w:p>
    <w:p>
      <w:r>
        <w:t>Mithin stellt sich die Frage, ob dieser Eingriff nach den Kriterien von Art. 8 Abs. 2 EMRK gerechtfertigt werden kann. Das BFM weist zur Rechtfertigung des Eingriffs auf die vom Bundesgericht im Rahmen der Wegweisung vorgenommene Abwägung zwischen dem Interesse der Schweiz, dass der Beschwerdeführer die Schweiz verlässt, und dessen Interesse am Verbleib in der Schweiz bei seiner Familie. Das Bundesge­richt ist in seinem Urteil vom 15. April 2009 ausgehend von den vom Beschwerdeführer begangenen Straftaten in einer ausführlichen Interessenabwägung zum Schluss gekommen, das öffentliche Interesse an einer Nichtverlängerung der Aufenthaltsbewilligung überwiege die privaten und familiären Interessen des Beschwerdeführers an einem Verbleib in der Schweiz (E. 3.3 f.).</w:t>
      </w:r>
    </w:p>
    <w:p>
      <w:r>
        <w:rPr>
          <w:b/>
        </w:rPr>
        <w:t>E. 6.2.1</w:t>
      </w:r>
    </w:p>
    <w:p>
      <w:r>
        <w:t>Der Beschwerdeführer macht geltend, das BFM habe mit seinem Verweis auf den Entscheid des Bundesgerichts seine Begründungspflicht verletzt, indem es die Unterschiede zwischen dem vor Bundesgericht be­handelten Rechtsgegenstand und dem Rechtsgegenstand im vorliegen­den Verfahren nicht berücksichtigt habe und nicht auf die Rechtspre­chung des EGMR bezüglich Art. 8 Abs. 2 EMRK eingegangen sei.</w:t>
      </w:r>
    </w:p>
    <w:p>
      <w:r>
        <w:rPr>
          <w:b/>
        </w:rPr>
        <w:t>E. 6.2.2</w:t>
      </w:r>
    </w:p>
    <w:p>
      <w:r>
        <w:t>Wohl bezog sich das Bundesgericht in seinem Urteil nicht explizit auf die Rechtsprechung des EGMR, stellte jedoch fest, dass mit der vorgenommenen Verhältnismässigkeitsprüfung auch die Voraussetzungen zur Rechtfertigung eines Eingriffs nach Art. 8 Abs. 2 EMRK berücksichtigt seien (E. 2). Dieses Vorgehen entspricht der Praxis des Bundesgerichts. Das BFM hat sich mit dem Verweis auf das Urteil des Bundesgerichts dessen Argumentation zu eigen gemacht, was insofern nicht zu beanstanden ist, als sich das Bundesgericht ausführlich mit den Kriterien der Rechtsprechung des EGMR auseinandergesetzt hat, wenn auch ohne diese explizit zu erwähnen. Das BFM hat damit seine Begründungspflicht nicht verletzt und der Antrag auf Aufhebung der angefochtenen Verfügung wegen Verletzung der Begründungspflicht ist abzuweisen.</w:t>
      </w:r>
    </w:p>
    <w:p>
      <w:r>
        <w:rPr>
          <w:b/>
        </w:rPr>
        <w:t>E. 6.2.3</w:t>
      </w:r>
    </w:p>
    <w:p>
      <w:r>
        <w:t>Was das Vorbringen des Beschwerdeführers anbelangt, es handle sich in den beiden Verfahren um unterschiedliche Rechtsgegenstände, ist Folgendes festzustellen: Das Bundesgericht ging beim Beschwerdeführer "von einer ganz erheblichen Gewaltbereitschaft, Brutalität und kriminellen Energie" aus und stellte fest, dieser habe durch die begangenen Strafta­ten eine besonders ausgeprägte Geringschätzung für die schweizerische Rechtsordnung und die physische und psychische Integrität anderer Men­schen demonstriert. Daraus folge ein "sehr gewichtiges Interesse" dem Beschwerdeführer die Verlängerung seiner Aufenthaltsbewilligung zu ver­weigern (Urteil des Bundesgerichts 2C_738/2008 vom 15. April 2009, E. 3.3, S. 8 f.). Damit darf gefolgert werden, dass selbst unter der Annah­me, im vorliegenden Verfahren sei das öffentliche Interesse an der Fernhaltung des Beschwerdeführers von der Schweiz weniger stark zu gewichten, dieses das Bleibeinteresse des Beschwerdeführers überwiegt.</w:t>
      </w:r>
    </w:p>
    <w:p>
      <w:r>
        <w:rPr>
          <w:b/>
        </w:rPr>
        <w:t>E. 6.3</w:t>
      </w:r>
    </w:p>
    <w:p>
      <w:r>
        <w:t>Das BFM ist damit zu Recht davon ausgegangen, die Überstellung des Beschwerdeführers nach Italien zwecks Durchführung eines Asylverfahrens stelle einen nach Art. 8 Abs. 2 EMRK gerechtfertigten Eingriff in das Recht auf Achtung des Familienlebens dar und es sei damit nicht verpflichtet, von seinem Recht auf Selbsteintritt nach Art. 3 Abs. 2 Dublin-II-VO Gebrauch zu machen.</w:t>
      </w:r>
    </w:p>
    <w:p>
      <w:r>
        <w:rPr>
          <w:b/>
        </w:rPr>
        <w:t>E. 7</w:t>
      </w:r>
    </w:p>
    <w:p>
      <w:r>
        <w:t>Art. 29a Abs. 3 der Asylverordnung 1 vom 11. August 1999 über Verfahrensfragen (AsylV 1, SR 142.311) sieht vor, dass das BFM aus huma­nitären Gründen von seinem Recht auf Selbsteintritt Gebrauch machen und ein Asylgesuch behandeln kann, auch wenn nach den Kriterien der Dublin-II-VO ein anderer Staat zuständig ist. Es handelt sich dabei um eine Kann-Bestimmung, die den Behörden einen gewissen Ermes­sensspielraum lässt und restriktiv ausgelegt werden muss (vgl. BVGE E 5644/2009 vom 31. August 2010 E. 8.2.2).</w:t>
      </w:r>
    </w:p>
    <w:p>
      <w:r>
        <w:rPr>
          <w:b/>
        </w:rPr>
        <w:t>E. 7.1</w:t>
      </w:r>
    </w:p>
    <w:p>
      <w:r>
        <w:t>Der Beschwerdeführer macht geltend, die Schweiz sei aus vier Grün­den gehalten, in seinem Fall aus humanitären Gründen von ihrem Selbst­eintrittsrecht nach Art. 2 Abs. 3 Dublin-II-VO Gebrauch zu machen. Ers­tens verweist er auf seine Suizidalität, zweitens darauf, dass alle Mitglie­der seiner Kernfamilie über Niederlassungsbewilligungen in der Schweiz verfügen, drittens auf das Kindeswohl seiner minderjährigen Kinder und schliesslich auf die schlechten Lebensbedingungen in Italien.</w:t>
      </w:r>
    </w:p>
    <w:p>
      <w:r>
        <w:rPr>
          <w:b/>
        </w:rPr>
        <w:t>E. 7.2</w:t>
      </w:r>
    </w:p>
    <w:p>
      <w:r>
        <w:t>Die Berücksichtigung verschiedener Umstände, die kumulativ zu wür­digen sind, führt im vorliegenden Fall aus den folgenden Gründen tatsächlich dazu, dass die angemessene Ausübung des Ermessens darin besteht, das Recht auf Selbsteintritt aus humanitären Gründen nach Art. 29a Abs. 3 AsylV 1 auszuüben. Für die Annahme humanitärer Gründe spricht erstens, dass der Beschwerdeführer seit 2002 ununterbrochen in der Schweiz lebt und seit 2002 über eine Aufenthaltsbewilligung verfügt, die bis im März 2007 regelmässig verlängert wurde. Auch wenn aufgrund der Straftaten des Beschwerdeführers kaum von einer besonders guten Integration ausge­gangen werden kann, hat sich der Beschwerdeführer in der Schweiz doch soziale Beziehungen aufgebaut, deren Existenz nicht ohne Weiteres gefährdet werden dürfen. Zweitens verfügen seine Ehefrau und seine fünf in der Schweiz geborenen, minderjährigen Kinder alle über eine Niederlas­sungsbewilligung. Der Beschwerdeführer führt intakte und tatsächlich gelebte Beziehungen mit seiner Ehefrau und seinen Kindern und das Leben der Familie spielt sich seit jeher in der Schweiz ab. Drittens kam die Zuständigkeit der Schweiz nach der Dublin-II-VO nur dadurch zustande, dass Italien es zum Zeitpunkt des Asylgesuchs unterliess, ein Übernahmegesuch an die Schweiz zu stellen. Diese wäre aufgrund der Kriterien der Dublin-II-VO zur Übernahme des Beschwerdeführers und zu Behandlung seines Asylgesuchs verpflichtet gewesen (Art. 9 Abs. 4 al. 2 Dublin-II-VO: Besitz eines Aufenthaltstitels eines Mitgliedstaates, der weniger als zwei Jahre zuvor abgelaufen ist, beziehungsweise mehr als fünfmonatiger Aufenthalt in einem Mitgliedstaat). Obwohl die Zuständigkeit damit formell auf Italien übergegangen ist, bleibt doch der materielle Anknüpfungspunkt bestehen, dass die Schweiz aufgrund des langjährigen Aufenthaltes des Beschwerdeführers und seiner zwei früheren Asylgesuche in der Schweiz besser in der Lage ist, das Asylgesuch des Beschwerdeführers zu behandeln und dessen Gefährdung in seinem Heimatstaat abzuklären (vgl. Filzwieser/Sprung, a.a.O., K10 zu Art. 3), zumal auch andere Familienangehörige ein Asylverfahren in der Schweiz durchlaufen und die spezielle Situation ihrer Familie geschildert haben (Mutter: E (..) [N (...)]; Nichte: E-(...) [N (...)]; Schwägerin: E (...) [N (...)]. Daran kann auch das zweifellos gewichtige Interesse der Schweiz, den Beschwerdeführer aufgrund seiner Straffälligkeit aus der Schweiz wegzuweisen, nichts ändern, zumal die Frage der Zulässigkeit eines Wegweisungsvollzuges einer Interessen­abwägung nicht zugänglich ist.</w:t>
      </w:r>
    </w:p>
    <w:p>
      <w:r>
        <w:rPr>
          <w:b/>
        </w:rPr>
        <w:t>E. 8</w:t>
      </w:r>
    </w:p>
    <w:p>
      <w:r>
        <w:t>Die angefochtene Verfügung des BFM ist damit unangemessen und die Beschwerde ist gutzuheissen. Die angefochtene Verfügung vom 29. März 2010 ist aufzuheben und das BFM anzuweisen, von seinem Recht auf Selbsteintritt nach Art. 29a Abs. 3 AsylV 1 i.V.m. Art. 3 Abs. 2 Dublin-II-VO Gebrauch zu machen und auf das Asylgesuch des Beschwerdeführers einzutreten.</w:t>
      </w:r>
    </w:p>
    <w:p>
      <w:r>
        <w:rPr>
          <w:b/>
        </w:rPr>
        <w:t>E. 9</w:t>
      </w:r>
    </w:p>
    <w:p>
      <w:r>
        <w:t>Bei diesem Ausgang des Verfahrens sind keine Verfahrenskosten aufzu­erlegen (Art. 63 Abs. 1 und 2 VwVG). Die Anträge des Beschwerdefüh­rers auf unentgeltliche Prozessführung im Sinne von Art. 65 Abs. 1 und 2 VwVG werden damit gegenstandslos. 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praxisgemäss auf die Einholung einer solchen verzichtet wird (vgl. Art. 14 Abs. 2 VGKE). In Anwendung der genannten Bestimmungen und unter Berücksichtigung der massgeblichen Bemessungsfaktoren (vgl. Art. 8 ff. VGKE) ist die vom BFM auszurichtende Parteientschädigung demnach von Amtes wegen auf pauschal Fr. 2'500.-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