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E-250/2014 vom 30. Januar 2014</w:t>
      </w:r>
    </w:p>
    <w:p>
      <w:r>
        <w:t>Bundesverwaltungsgericht, 2014-01-30, DE</w:t>
      </w:r>
    </w:p>
    <w:p>
      <w:r>
        <w:rPr>
          <w:b/>
        </w:rPr>
        <w:t xml:space="preserve">Quelle: </w:t>
      </w:r>
      <w:r>
        <w:t>https://mcp.opencaselaw.ch/entscheid/bvger_E-250_2014</w:t>
      </w:r>
    </w:p>
    <w:p>
      <w:r>
        <w:t>FR: TAF E-250/2014 du 30 janvier 2014</w:t>
      </w:r>
    </w:p>
    <w:p>
      <w:r>
        <w:t>IT: TAF E-250/2014 del 30 gennaio 2014</w:t>
      </w:r>
    </w:p>
    <w:p>
      <w:pPr>
        <w:pStyle w:val="Heading2"/>
      </w:pPr>
      <w:r>
        <w:t>Regeste</w:t>
      </w:r>
    </w:p>
    <w:p>
      <w:r>
        <w:t>Nichteintreten auf Asylgesuch (sicherer Drittstaat)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 sind als Verfügungsadressaten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Bei Beschwerden gegen Nichteintretensentscheide, mit denen es die Vorinstanz ablehnt, das Asylgesuch auf seine Begründetheit hin zu überprüfen (Art. 32 - 35a AsylG), ist die Beurteilungskompetenz der Beschwerdeinstanz grundsätzlich auf die Frage beschränkt, ob die Vorinstanz auf das Asylgesuch zu Recht nicht eingetreten ist. Bezüglich der Wegweisung und des Wegweisungsvollzuges ist die Beurteilungskompetenz indes nicht beschränkt, da dies die Vorinstanz materiell geprüft hat (BVGE 2007/8 E. 2.1).</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b AsylG wird auf ein Asylgesuch in der Regel nicht eingetreten, wenn Asylsuchende in einen Drittstaat zurückkehren können, in welchem sie sich vorher aufgehalten haben und im Einzelfall effektiven Schutz vor Rückschiebung nach Art. 5 Abs. 1 AsylG besteht.</w:t>
      </w:r>
    </w:p>
    <w:p>
      <w:r>
        <w:rPr>
          <w:b/>
        </w:rPr>
        <w:t>E. 3.2</w:t>
      </w:r>
    </w:p>
    <w:p>
      <w:r>
        <w:t>Gemäss Abs. 3 von Art. 34 AsylG findet Abs. 2 Bst. b keine Anwendung, wenn Personen, zu denen die asylsuchende Person enge Beziehungen hat, oder nahe Angehörige in der Schweiz leben (Bst. a), die asylsuchende Person offensichtlich die Flüchtlingseigenschaft nach Art. 3 erfüllt (Bst. b) oder Hinweise darauf bestehen, dass im Drittstaat kein effektiver Schutz vor Rückschiebung nach Art. 5 Abs. 1 besteht (Bst. c).</w:t>
      </w:r>
    </w:p>
    <w:p>
      <w:r>
        <w:rPr>
          <w:b/>
        </w:rPr>
        <w:t>E. 3.3</w:t>
      </w:r>
    </w:p>
    <w:p>
      <w:r>
        <w:t>In BVGE 2010/56 hat das Bundesverwaltungsgericht festgestellt, dass die Ausnahmeregelung des offensichtlichen Erfüllens der Flüchtlingseigenschaft gemäss Art. 34 Abs. 3 Bst. b AsylG nicht zum Tragen kommt, wenn der asylsuchenden Person bereits Asyl oder vergleichbarer effektiver Schutz in einem vom schweizerischen Bundesrat als verfolgungssicher bezeichneten Drittstaat gewährt worden sei (Art. 34 Abs. 2 Bst. a AsylG), sie sich dort vor der Einreise in die Schweiz aufgehalten hat und dorthin zurückkehren kann, ohne eine Verletzung des Non-Refoulement-Prinzips befürchten zu müssen (Art. 34 Abs. 3 Bst. c AsylG).</w:t>
      </w:r>
    </w:p>
    <w:p>
      <w:r>
        <w:rPr>
          <w:b/>
        </w:rPr>
        <w:t>E. 4.1</w:t>
      </w:r>
    </w:p>
    <w:p>
      <w:r>
        <w:t>Die Vorinstanz führt in der angefochtenen Verfügung aus, der Bundesrat habe Griechenland als sicheren Drittstaat bezeichnet und die Beschwerdeführerin habe geltend gemacht, sich seit dem Jahr 2000 bis im Juni 2013 in Griechenland aufgehalten zu haben. Abklärungen des BFM hätten ausserdem ergeben, dass sie und ihr minderjähriger Sohn in Griechenland als Flüchtlinge anerkannt worden seien und Griechenland sich ausserdem bereit erklärt habe, die Beschwerdeführerin und ihren Sohn zurückzunehmen. Mit Ausnahme des Bruders der Beschwerdeführerin, welcher zusammen mit ihr ein Asylgesuch eingereicht habe und einen separaten Asylentscheid erhalten werde, würden keine Personen, zu denen ein Abhängigkeitsverhältnis bestehe, in der Schweiz leben. Gemäss Rechtsprechung des Bundesverwaltungsgerichts (BVGE 2010/56) komme bei der vorliegenden Konstellation (Feststellung der Flüchtlingseigenschaft und Schutzgewährung durch Drittstaat) die Ausnahmeklausel von Art. 34 Abs. 3 Bst. b AsylG nicht zum Tragen. Weiter seien auch keine Hinweise gegeben, dass in Griechenland kein effektiver Schutz vor Rückschiebung im Sinne von Art. 5 Abs. 1 AsylG bestehe. In Bezug auf die Zumutbarkeit der Wegweisung sei festzuhalten, dass Griechenland ein Rechtsstaat sei und dessen Behörden als schutzfähig sowie schutzwillig eingestuft werden könnten. Sollte die Polizei konkret ihren Schutzauftrag nicht wahrnehmen, könne sich die Beschwerdeführerin an die nächsthöhere Instanz wenden. Auch gegen die Gefahr einer allfälligen Kindesentführung durch den Ehemann könne sie sich direkt an die griechischen Behörden wenden. Sodann habe Griechenland eine EU-Richtlinie umgesetzt, welche Ansprüche anerkannter Flüchtlinge hinsichtlich Sozialleistungen und Wohnraum regle, weshalb sich die Beschwerdeführerin mit entsprechenden Begehren an die griechischen Behörden wenden könne. Auch böten neben staatlichen Stellen private und internationale Organisationen geeignete Hilfe an. So habe die Beschwerdeführerin selbst angegeben, von Frauen einer Kirchengemeinschaft Nahrung und Windeln für ihren Sohn erhalten zu haben. Schliesslich sei festzuhalten, dass für Drittstaatsangehörige auch in der Schweiz kein einforderbarer Anspruch auf eine Arbeitsstelle bestünde, weshalb aus der aktuell schwierigen wirtschaftlichen Situation in Griechenland nicht auf Unzumutbarkeit der Rückführung geschlossen werden könne.</w:t>
      </w:r>
    </w:p>
    <w:p>
      <w:r>
        <w:rPr>
          <w:b/>
        </w:rPr>
        <w:t>E. 4.2.1</w:t>
      </w:r>
    </w:p>
    <w:p>
      <w:r>
        <w:t>In der Rechtsmitteleingabe wird geltend gemacht, dass in Griechenland infolge der Wirtschaftskrise viele rassistisch motivierte Übergriffe auf Ausländer zu verzeichnen seien. Soweit die Beschwerdeführerin im Weiteren lediglich den aktenkundigen Sachverhalt wiederholt, ist darauf nicht näher einzugehen. Das betrifft auch die beigebrachten allgemeinen Dokumentationen und Berichte aus Tagespresse und Internet. Die Beschwerdeführerin vermag damit nicht glaubhaft darzutun, dass die griechische Polizei in ihrem Fall ihre Hilfe generell verweigere und etwa bei einer befürchteten Kindesentführung untätig bliebe. Ebenso kann die Beschwerdeführerin nicht darlegen, dass eine Rüge gegen eine allfällige Untätigkeit der Polizei vor der nächsthöheren Instanz von vornherein zwecklos gewesen wäre. Die Vorinstanz hält zutreffend fest, dass Griechenland als Rechtsstaat sowohl schutzfähig als auch schutzwillig ist und dass gegen eine allfällige Untätigkeit der Behörden eine nächsthöhere Instanz angerufen werden kann. Auch zeigt die Vorinstanz richtigerweise auf, dass anerkannte Flüchtlinge in Griechenland Anspruch auf Sozialleistungen und Wohnraum haben, weshalb sich die Beschwerdeführerin diesbezüglich an die zuständigen griechischen Stellen wenden oder - wie bereits geschehen - auch von privaten Hilfsorganisationen Unterstützung erhalten könne.</w:t>
      </w:r>
    </w:p>
    <w:p>
      <w:r>
        <w:rPr>
          <w:b/>
        </w:rPr>
        <w:t>E. 4.2.2</w:t>
      </w:r>
    </w:p>
    <w:p>
      <w:r>
        <w:t>Schliesslich kommt bei der vorliegenden Konstellation auch die Ausschlussbestimmung von Art. 34 Abs. 3 Bst. b AsylG nicht zur Anwendung. Griechenland hat die Beschwerdeführer als Flüchtlinge anerkannt, mithin sind sie nicht auf den Schutz durch die Schweiz angewiesen (vgl. BVGE 2010/56). Die Vorinstanz ist demnach zu Recht in Anwendung von Art. 34 Abs. 2 Bst. b AsylG auf das Asylgesuch der Beschwerdeführer nicht eingetreten.</w:t>
      </w:r>
    </w:p>
    <w:p>
      <w:r>
        <w:rPr>
          <w:b/>
        </w:rPr>
        <w:t>E. 5</w:t>
      </w:r>
    </w:p>
    <w:p>
      <w:r>
        <w:t>Gemäss Art. 44 Abs. 1 AsylG verfügt das Bundesamt in der Regel die Wegweisung aus der Schweiz und ordnet den Vollzug an, wenn es das Asylgesuch ablehnt oder darauf nicht eintritt. Die Beschwerdeführer verfügen weder über eine ausländerrechtliche Aufenthaltsbewilligung noch über einen Anspruch auf Erteilung einer solchen (Art. 44 Abs. 1 AsylG; BVGE 2009/50 E. 9). Die Wegweisung wurde somit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Vorinstanz hat den Vollzug der Wegweisung nach Griechenland angeordnet. Dementsprechend ist nur dieser zu prüfen und nicht ein solcher in den Heimatstaat der Beschwerdeführer. Nach den Erkenntnissen des Gerichts kommt Griechenland seinen Verpflichtungen aus dem Abkommen vom 28. Juli 1951 über die Rechtsstellung der Flüchtlinge (FK, SR 0.142.30) und der Konvention vom 4. November 1950 zum Schutze der Menschenrechte und Grundfreiheiten (EMRK, SR 0.101) nach (vgl. Urteil des Bundesverwaltungsgerichts vom 17. August 2012, D-4154/2012; D-4183/2012, Erw. 8). Der Vollzug der Wegweisung nach Griechenland ist somit zulässig. Gegen die Zumutbarkeit des Vollzugs der Wegweisung bringen die Beschwerdeführer erneut die mangelnde Sicherheit vor und wiederholen damit lediglich frühere Bedenken, wogegen auf die obigen Erwägungen sowie die zutreffenden Erläuterungen der Vorinstanz verwiesen werden kann. Die griechischen Behörden haben zudem der Rückübernahme der Beschwerdeführer zugestimmt, weshalb der Vollzug der Wegweisung auch möglich ist.</w:t>
      </w:r>
    </w:p>
    <w:p>
      <w:r>
        <w:rPr>
          <w:b/>
        </w:rPr>
        <w:t>E. 6.3</w:t>
      </w:r>
    </w:p>
    <w:p>
      <w:r>
        <w:t>Der durch die Vorinstanz verfügte Vollzug der Wegweisung ist somit zu bestätigen. Die Anordnung einer vorläufigen Aufnahme fällt damit ausser Betracht (Art. 83 Abs. 1-4 AuG).</w:t>
      </w:r>
    </w:p>
    <w:p>
      <w:r>
        <w:rPr>
          <w:b/>
        </w:rPr>
        <w:t>E. 7</w:t>
      </w:r>
    </w:p>
    <w:p>
      <w:r>
        <w:t>Nach dem Gesagten ergibt sich, dass die angefochtene Verfügung weder Bundesrecht verletzt noch sonst wie zu beanstanden ist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den Beschwerdeführern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