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E-2509/2023 vom 15. Mai 2023</w:t>
      </w:r>
    </w:p>
    <w:p>
      <w:r>
        <w:t>Bundesverwaltungsgericht, 2023-05-15, DE</w:t>
      </w:r>
    </w:p>
    <w:p>
      <w:r>
        <w:rPr>
          <w:b/>
        </w:rPr>
        <w:t xml:space="preserve">Quelle: </w:t>
      </w:r>
      <w:r>
        <w:t>https://mcp.opencaselaw.ch/entscheid/bvger_E-2509_2023</w:t>
      </w:r>
    </w:p>
    <w:p>
      <w:r>
        <w:t>FR: TAF E-2509/2023 du 15 mai 2023</w:t>
      </w:r>
    </w:p>
    <w:p>
      <w:r>
        <w:t>IT: TAF E-2509/2023 del 15 maggio 2023</w:t>
      </w:r>
    </w:p>
    <w:p>
      <w:pPr>
        <w:pStyle w:val="Heading2"/>
      </w:pPr>
      <w:r>
        <w:t>Regeste</w:t>
      </w:r>
    </w:p>
    <w:p>
      <w:r>
        <w:t>Nichteintreten auf Asylgesuch und Wegweisung (Dublin-Verfahren - Art. 31a Abs. 1 Bst. b AsylG)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Asylgesuche auf ihre Begründetheit hin zu überprüfen (Art. 31a Abs. 1-3 AsylG), ist die Beurteilungskompetenz der Beschwerde-instanz grundsätzlich auf die Frage beschränkt, ob die Vorinstanz zu Recht auf die Asylgesuche nicht eingetreten ist (vgl. BVGE 2017 VI/5 E. 3.1; 2012/4 E. 2.2, je m.w.H.).</w:t>
      </w:r>
    </w:p>
    <w:p>
      <w:r>
        <w:rPr>
          <w:b/>
        </w:rPr>
        <w:t>E. 2.3</w:t>
      </w:r>
    </w:p>
    <w:p>
      <w:r>
        <w:t>Über offensichtlich unbegründete Beschwerden wird in einzelrichter-licher Zuständigkeit mit Zustimmung eines zweiten Richters beziehungsweise einer zweiten Richterin entschieden (Art. 111 Bst. e AsylG). Wie nachstehend aufgezeigt wird, handelt es sich vorliegend um solche Rechtsmittel, weshalb das Urteil nur summarisch zu begründen ist (Art. 111a Abs. 2 AsylG). Gestützt auf Art. 111a Abs. 1 AsylG wurde aufeinen Schriftenwechsel verzichtet.</w:t>
      </w:r>
    </w:p>
    <w:p>
      <w:r>
        <w:rPr>
          <w:b/>
        </w:rPr>
        <w:t>E. 3</w:t>
      </w:r>
    </w:p>
    <w:p>
      <w:r>
        <w:t>Das mit der Beschwerde gestellte Gesuch um vollständige Akteneinsicht und anschliessender Gelegenheit zur Beschwerdeergänzung ist abzuweisen: Der angefochtenen Verfügung ist zu entnehmen, dass dem Beschwerdeführer mit der Verfügung sämtliche editionspflichtigen Akten ausgehändigt wurden (vgl. Dispositivziffer 5 der Verfügung vom 26. April 2023). Es gibt keine Hinweise auf eine mangelhafte Aktenaushändigung durch die Vorinstanz und entsprechendes wird in der Beschwerde auch nicht gerügt. Die Übergabe der Akten an den mandatierten Rechtsvertreter fällt demnach dem Beschwerdeführer zu und darf bei zumutbarer prozessualer Sorgfalt vorausgesetzt werden. Im Übrigen war es dem Beschwerdeführer offensichtlich ohne Weiteres möglich, die vorinstanzliche Verfügung sachgerecht und rechtsgenügend anfechten zu lassen.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219 VI/7 E. 4-6, 2017 VI/5 E. 6.2 und 8.2.1).</w:t>
      </w:r>
    </w:p>
    <w:p>
      <w:r>
        <w:rPr>
          <w:b/>
        </w:rPr>
        <w:t>E. 4.3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(EU-Grundrechtecharta; ABl. C 364/1 vom 18. Dezember 2000)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Sätze 2 und 3 Dublin-III-VO).</w:t>
      </w:r>
    </w:p>
    <w:p>
      <w:r>
        <w:rPr>
          <w:b/>
        </w:rPr>
        <w:t>E. 4.4</w:t>
      </w:r>
    </w:p>
    <w:p>
      <w:r>
        <w:t>Jeder Mitgliedstaat kann abweichend von Art. 3 Abs. 1 Dublin-III-VO beschliessen, einen bei ihm von einem Drittstaatsangehörigen oderStaatenlosen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Gemäss dieser Bestimmung kann das SEM das Asylgesuch "aushumanitären Gründen" auch dann behandeln, wenn dafür gemäss Dublin-III-VO ein anderer Staat zuständig wäre. Liegen individuelle völkerrecht-liche Überstellungshindernisse vor, ist der Selbsteintritt zwingend (vgl. BVGE 2015/9 E. 8.2.1).</w:t>
      </w:r>
    </w:p>
    <w:p>
      <w:r>
        <w:rPr>
          <w:b/>
        </w:rPr>
        <w:t>E. 5</w:t>
      </w:r>
    </w:p>
    <w:p>
      <w:r>
        <w:t>Der Abgleich der Fingerabdrücke des Beschwerdeführers ergab, dass er am 7. Januar 2023 in Rumänien um Asyl nachgesucht hatte (vgl. act. 8/1). Die rumänischen Behörden stimmten dem Wiederaufnahmeersuchen des SEM am 21. Februar 2023 gestützt auf Art. 18 Abs. 1 Bst. c Dublin-III-VO zu. Vor diesem Hintergrund ist die grundsätzliche Zuständigkeit Rumäni-ens zur Durchführung des Asyl- und Wegweisungsverfahrens gegeben. Daran ändern auch die Einwände auf Beschwerdeebene, wonach er in Rumänien kein Asylgesuch gestellt habe respektive ihm seine Finger-abdrücke unter Zwang abgenommen worden seien, nichts. Ebenso wenig ist diesbezüglich eine unrichtige oder unvollständige Sachverhaltsdarstellung ersichtlich (vgl. Beschwerde S. 3 f.).</w:t>
      </w:r>
    </w:p>
    <w:p>
      <w:r>
        <w:rPr>
          <w:b/>
        </w:rPr>
        <w:t>E. 6</w:t>
      </w:r>
    </w:p>
    <w:p>
      <w:r>
        <w:t>Der Beschwerdeführer bringt in seinem Rechtsmittel darüber hinaus im Wesentlichen vor, das rumänische Asylsystem weise verschiedene Schwachstellen auf. Darüber hinaus sei zu berücksichtigen, dass zwei seiner Brüder in der Schweiz leben würden.</w:t>
      </w:r>
    </w:p>
    <w:p>
      <w:r>
        <w:rPr>
          <w:b/>
        </w:rPr>
        <w:t>E. 7.1</w:t>
      </w:r>
    </w:p>
    <w:p>
      <w:r>
        <w:t>Gemäss Rechtsprechung des Bundesverwaltungsgerichts bestehen keine Gründe für die Annahme, das Asylverfahren und die Aufnahme-bedingungen für Antragstellende in Rumänien würden systemische Schwachstellen im Sinne von Art. 3 Abs. 2 Sätze 2 und 3 Dublin-III-VO aufweisen (vgl. etwa die Urteile des BVGer E-1592/2023 vom 28. März 2023 E. 5.4, D-1490/2023 vom 24. März 2023 S. 5 f. oder F-4517/2022 vom 17. November 2022 E. 5.2 f., je m.w.H.). Rumänien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(SR 0.142.301) und kommt seinen entsprechenden völkerrechtlichen Verpflichtungen nach. Ausserdem darf davon ausgegangen werden, dass dieser Staat die Rechte anerkennt und schützt,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Für eine Änderung dieser Rechtsprechung besteht - auch unter Berücksichtigung der Einwände des Beschwerdeführers zur Art und Weise, wie er in Rumänien untergebracht gewesen sein soll - keine Veranlassung. Es gelingt dem Beschwerdeführer mit seinen Vorbringen nicht, substanziiert darzulegen, dass ihm in Rumänien ein faires Asylverfahren verweigert werden würde.</w:t>
      </w:r>
    </w:p>
    <w:p>
      <w:r>
        <w:rPr>
          <w:b/>
        </w:rPr>
        <w:t>E. 7.2</w:t>
      </w:r>
    </w:p>
    <w:p>
      <w:r>
        <w:t>Eine Anwendung von Art. 3 Abs. 2 Dublin-III-VO erweist sich demnach als nicht gerechtfertigt.</w:t>
      </w:r>
    </w:p>
    <w:p>
      <w:r>
        <w:rPr>
          <w:b/>
        </w:rPr>
        <w:t>E. 8.1</w:t>
      </w:r>
    </w:p>
    <w:p>
      <w:r>
        <w:t>Demnach bleibt zu prüfen, ob die Schweiz das Selbsteintrittsrecht nach Art. 17 Abs. 1 Satz 1 Dublin-III-VO auszuüben hat.</w:t>
      </w:r>
    </w:p>
    <w:p>
      <w:r>
        <w:rPr>
          <w:b/>
        </w:rPr>
        <w:t>E. 8.2</w:t>
      </w:r>
    </w:p>
    <w:p>
      <w:r>
        <w:t>Der - gemäss Akten junge, gesunde und alleinstehende - Beschwerdeführer vermag nicht darzutun, dass die ihn bei einer Rückführung nach Rumänien zu erwartenden Bedingungen derart schlecht sind, dass sie zu einer Verletzung von Art. 3 EMRK führen könnten. Bei einer allfälligen vorübergehenden Einschränkung der ihm zustehenden Aufnahmebedingungen könnte er sich im Übrigen an die rumänischen Behörden wenden und seine Ansprüche auf dem Rechtsweg einfordern (vgl. Art. 26 Aufnahmerichtlinie). Des Weiteren steht ihm die Möglichkeit offen, die vor Ort tätigen karitativen Organisationen zu kontaktieren. Den Akten sind ferner auch keine Gründe für die Annahme zu entnehmen, Rumänien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w:t>
      </w:r>
    </w:p>
    <w:p>
      <w:r>
        <w:rPr>
          <w:b/>
        </w:rPr>
        <w:t>E. 8.3</w:t>
      </w:r>
    </w:p>
    <w:p>
      <w:r>
        <w:t>Gemäss dem jüngsten Bericht der Informationsplattform Asylum Information Database (AIDA) zum Asylverfahren in Rumänien vom Mai 2022 haben Dublin-Rückkehrende, deren Verfahren - so wie das des Beschwerdeführers - einen Monat nach Ausreise stillschweigend abgeschrieben wurden (vgl. die Information des rumänischen Dublin-Office an das SEM, SEM-Akten A18), im Fall einer Rücküberstellung die Möglichkeit, innerhalb von neun Monaten ein Asylgesuch zu stellen, das vollumfänglich geprüft wird (vgl. AIDA, Asylum in Europe, Country Report Romania - Update 2021, 2.7 The Situation of Dublin Returnees, S. 65 f., https://asylumineurope.org/wp-content/uploads/2022/05/AIDA-RO_2021update.pdf, abgerufen am 15. Mai 2023).</w:t>
      </w:r>
    </w:p>
    <w:p>
      <w:r>
        <w:rPr>
          <w:b/>
        </w:rPr>
        <w:t>E. 8.4</w:t>
      </w:r>
    </w:p>
    <w:p>
      <w:r>
        <w:t>Nach dem Gesagten konnte der Beschwerdeführer kein konkretes und ernsthaftes Risiko dartun, wonach seine Überstellung nach Rumänien die Verletzung völkerrechtlicher Bestimmungen zur Folge hätte.</w:t>
      </w:r>
    </w:p>
    <w:p>
      <w:r>
        <w:rPr>
          <w:b/>
        </w:rPr>
        <w:t>E. 8.5.1</w:t>
      </w:r>
    </w:p>
    <w:p>
      <w:r>
        <w:t>Das SEM verfügt gemäss Praxis des Bundesverwaltungsgerichts bei der Anwendung der Kann-Bestimmung von Art. 29a Abs. 3 AsylV 1 über einen Ermessensspielraum (vgl. BVGE 2015/9 E. 7 f.). Das Gericht beschränkt sich bei der Beurteilung eines vorinstanzlichen Verzichts der Anwendung von Art. 29a Abs. 3 AsylV 1 im Wesentlichen darauf, ob das SEM den Sachverhalt diesbezüglich korrekt und vollständig erhoben, allen wesentlichen Umständen Rechnung getragen und seinen Ermessensspielraum genutzt hat (vgl. Art. 106 Abs. 1 Bst. a und b AsylG).</w:t>
      </w:r>
    </w:p>
    <w:p>
      <w:r>
        <w:rPr>
          <w:b/>
        </w:rPr>
        <w:t>E. 8.5.2</w:t>
      </w:r>
    </w:p>
    <w:p>
      <w:r>
        <w:t>Die angefochtene Verfügung ist unter diesem Blickwinkel nicht zu beanstanden. Der Sachverhalt ist, wie erwähnt, hinreichend erstellt, und den Akten sind keine Hinweise auf einen Ermessensmissbrauch oder ein Über- respektive Unterschreiten des Ermessens zu entnehmen. Die Ausführun-gen des Beschwerdeführers, wonach er in seinem Heimatland flüchtlingsrechtlich relevanter Verfolgung ausgesetzt sei (vgl. Beschwerde S 5), vermögen an dieser Auffassung nichts zu ändern, zumal sich die Beurteilungskompetenz des Gerichts vorliegend auf die Frage beschränkt, ob die Vorinstanz zu Recht nicht auf das Asylgesuch des Beschwerdeführers eingetreten ist (vgl. E. 2.2).</w:t>
      </w:r>
    </w:p>
    <w:p>
      <w:r>
        <w:rPr>
          <w:b/>
        </w:rPr>
        <w:t>E. 8.5.3</w:t>
      </w:r>
    </w:p>
    <w:p>
      <w:r>
        <w:t>Schliesslich kann der Beschwerdeführer auch aus der Anwesenheit seiner beiden Brüder in der Schweiz nichts zu seinen Gunsten ableiten, zumal (erwachsene) Geschwister nicht als Familienangehörige im Sinne von Art. 2 Bst. g Dublin-III-VO gelten. Im Übrigen ist aus den Akten kein besonderes Abhängigkeitsverhältnis ersichtlich, welches einer Überstellung nach Rumänien entgegenstehen würde.</w:t>
      </w:r>
    </w:p>
    <w:p>
      <w:r>
        <w:rPr>
          <w:b/>
        </w:rPr>
        <w:t>E. 8.5.4</w:t>
      </w:r>
    </w:p>
    <w:p>
      <w:r>
        <w:t>Das Gericht enthält sich unter diesen Umständen weiterer Äusserungen zur Frage eines Selbsteintritts aus humanitären Gründen.</w:t>
      </w:r>
    </w:p>
    <w:p>
      <w:r>
        <w:rPr>
          <w:b/>
        </w:rPr>
        <w:t>E. 8.6</w:t>
      </w:r>
    </w:p>
    <w:p>
      <w:r>
        <w:t>Nach dem Gesagten bestand kein Grund für eine Anwendung der Ermessensklauseln von Art. 17 Dublin-III-VO. Der Vollständigkeit halber ist festzuhalten, dass die Dublin-III-VO den Schutzsuchenden kein Recht einräumt, den ihren Antrag prüfenden Staat selber auszuwählen (vgl. auch BVGE 2010/45 E. 8.3).</w:t>
      </w:r>
    </w:p>
    <w:p>
      <w:r>
        <w:rPr>
          <w:b/>
        </w:rPr>
        <w:t>E. 9</w:t>
      </w:r>
    </w:p>
    <w:p>
      <w:r>
        <w:t>Die Vorinstanz ist angesichts der vorstehenden Erwägungen zu Recht nicht auf das Asylgesuch des Beschwerdeführers eingetreten und hat seine Überstellung nach Rumänien verfügt (vgl. Art. 31a Abs. 1 Bst. b und Art. 44 AsylG). Die Beschwerde ist abzuweisen.</w:t>
      </w:r>
    </w:p>
    <w:p>
      <w:r>
        <w:rPr>
          <w:b/>
        </w:rPr>
        <w:t>E. 10.1</w:t>
      </w:r>
    </w:p>
    <w:p>
      <w:r>
        <w:t>Mit vorliegendem Urteil ist das Beschwerdeverfahren abgeschlossen. Die Anträge auf Erteilung der aufschiebenden Wirkung und Befreiung von der Kostenvorschusspflicht erweisen sich als gegenstandslos. Der am 5. Mai 2023 angeordnete provisorische Vollzugsstopp fällt dahin.</w:t>
      </w:r>
    </w:p>
    <w:p>
      <w:r>
        <w:rPr>
          <w:b/>
        </w:rPr>
        <w:t>E. 10.2</w:t>
      </w:r>
    </w:p>
    <w:p>
      <w:r>
        <w:t>Die mit der Beschwerde gestellten Gesuche um Gewährung der unentgeltlichen Prozessführung und amtlicher Rechtsverbeiständung sind unbesehen der finanziellen Verhältnisse des Beschwerdeführers abzuweisen, da die Begehren gemäss den vorstehenden Erwägungen als aussichtslos zu bezeichnen waren und es daher an einer gesetzlichen Voraussetzung zu deren Gewährung fehlt.</w:t>
      </w:r>
    </w:p>
    <w:p>
      <w:r>
        <w:rPr>
          <w:b/>
        </w:rPr>
        <w:t>E. 10.3</w:t>
      </w:r>
    </w:p>
    <w:p>
      <w:r>
        <w:t>Bei diesem Ausgang des Verfahrens sind die Kosten von Fr. 750.-(Art. 1 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