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E-2508/2014 vom 19. August 2014</w:t>
      </w:r>
    </w:p>
    <w:p>
      <w:r>
        <w:t>Bundesverwaltungsgericht, 2014-08-19, DE</w:t>
      </w:r>
    </w:p>
    <w:p>
      <w:r>
        <w:rPr>
          <w:b/>
        </w:rPr>
        <w:t xml:space="preserve">Quelle: </w:t>
      </w:r>
      <w:r>
        <w:t>https://mcp.opencaselaw.ch/entscheid/bvger_E-2508_2014</w:t>
      </w:r>
    </w:p>
    <w:p>
      <w:r>
        <w:t>FR: TAF E-2508/2014 du 19 août 2014</w:t>
      </w:r>
    </w:p>
    <w:p>
      <w:r>
        <w:t>IT: TAF E-2508/2014 del 19 agosto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und so auch vorliegend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angefochtenen Entscheides aus, die Vorbringen des Beschwerdeführers seien unlogisch. Es sei erstaunlich, dass er von der Schweiz aus keinen Kontakt mit seinem Partner aus der Mongolei mehr pflege, weshalb starke Zweifel darüber bestünden, ob er tatsächlich jemals eine Beziehung mit diesem geführt habe. Zudem habe es ihn nicht besonders interessiert, mit wem sein Freund an einer Neujahrsparty Streit gehabt habe, obwohl diese Person danach - wie der Beschwerdeführer vermute - ein Video von ihm und seinem Freund veröffentlicht und ihn damit in Schwierigkeiten gebracht habe, was nicht nachvollziehbar sei. Schliesslich würden die Vorbringen, wonach er mit weiteren Teilnehmern einer Demonstration von Mitgliedern der Gruppe D._______ entführt und auf unerklärliche Weise gerettet worden sei, sehr abenteuerlich anmuten. Es sei darauf hinzuweisen, dass der angebliche Vorfall nicht asylrelevant sei. Es erstaune, dass der Beschwerdeführer keine Adresse, sondern lediglich das Quartier in C._______ habe angeben können. Überdies sei er nicht imstande gewesen, das genaue Datum und den Namen des Hotels zu nennen, wo die besagten Videoaufnahmen entstanden sein sollen. Ohne Detaillierungsgrad seien seine Vorbringen nicht glaubhaft. Er habe anlässlich der BzP angegeben, bis (...) in der Bar seines Freundes gearbeitet zu haben, bei der Anhörung dagegen von (...) gesprochen. Dieses widersprüchliche Vorbringen sei nicht glaubhaft. Homosexualität sei in der Mongolei nicht verboten. Zwar seien Diskriminierungen im öffentlichen und privaten Sektor in der Mongolei endemisch, aber sie vermöchten keine asylrelevante Gefährdung zu begründen. Die Organisation Mongolian LGBT (lesbian, gay, bisexual, transgender) Centre führe Aktivitäten zugunsten von Homosexuellen und Sensibilisierungskampagnen - beispielsweise bei der Polizei - durch, und das mongolische Parlament habe sich vermehrt mit der Thematik auseinandergesetzt. Im Jahr 2013 habe sogar eine Pride Week stattgefunden. Staatliche Verfolgung liege nicht vor. Das vom Beschwerdeführer geschilderte Problem mit der D._______ sei, abgesehen von den Vorbehalten bezüglich der Glaubhaftigkeit, grundsätzlich nicht asylrelevant, da es sich um eine Drittverfolgung handle, vor welcher er nicht bei den staatlichen Behörden um Schutz ersucht habe. Zudem habe er nach den Ereignissen (...) eigenen Angaben zufolge noch bis (...) unbehelligt in der Mongolei gelebt. Es bestehe daher keine begründete Furcht vor Verfolgung. Schliesslich sei der Vorfall vor seinem Haus, als die Polizei die Anzeige nicht habe entgegennehmen wollen, zwar problematisch, aber nicht ausreisrelevant gewesen, sei er doch danach noch knapp ein Jahr im Heimatland geblieben. Diese Vorbringen seien nicht asylrelevant.</w:t>
      </w:r>
    </w:p>
    <w:p>
      <w:r>
        <w:rPr>
          <w:b/>
        </w:rPr>
        <w:t>E. 4.2</w:t>
      </w:r>
    </w:p>
    <w:p>
      <w:r>
        <w:t>In der Beschwerde wird dieser Argumentation entgegengehalten, es mute willkürlich an, die Beziehung des Beschwerdeführers in Frage zu stellen, bloss weil bis anhin keine Kontaktaufnahme erfolgt sei. Es liege in der Natur der Sache, dass die Ursachen für eine Flucht mit Spannung und Abenteuer verbunden seien, jedoch bedeute abenteuerlich nicht unglaubwürdig. Er sei bedroht und geschlagen worden und habe einen schweren Angriff nur mit Glück überlebt. Der Staat biete keinen Schutz für Homosexuelle. Die Erklärung, dass Homosexualität nicht gesetzeswidrig sei, bedürfe der Akzeptanz und einer klaren Durchsetzungsmöglichkeit. Im Ergebnis komme es auf das gleiche heraus, ob der Staat selbst Gewalt anwende oder die Betroffenen nicht vor solcher schütze. Der Beschwerdeführer habe die Situation klar geschildert, und es seien Narben sowie Spuren vorhanden, welche die Richtigkeit seiner Schilderungen untermauern würden. Dass er sich an den Namen des Hotels und an Daten aus den Jahren (...) nicht mehr genau erinnern könne, erscheine nicht aussergewöhnlich und mache seine Vorbringen nicht unglaubhaft, vielmehr habe er seine Lage glaubwürdig dargestellt. Es sei notorisch, dass Homosexuelle in Ländern mit anderem kulturellem Hintergrund verfolgt würden und Randgruppen mit Gewalt begegnet werde, auch wenn nach aussen kommuniziert werde, Homosexualität sei legal. Tatsächlich werde gegen Homosexuelle Gewalt angewendet, und es bestehe kein staatlicher Schutz. Eine Rückführung in die Mongolei bedeute für ihn eine ernsthafte Bedrohung. Die Fluchtgründe seien daher asylrelevant, und es sei seine Flüchtlingseigenschaft festzustellen. Ausschlussgründe würden keine vorliegen.</w:t>
      </w:r>
    </w:p>
    <w:p>
      <w:r>
        <w:rPr>
          <w:b/>
        </w:rPr>
        <w:t>E. 5.1</w:t>
      </w:r>
    </w:p>
    <w:p>
      <w:r>
        <w:t>In der angefochtenen Verfügung erachtet das BFM die Vorbringen des Beschwerdeführers als nicht glaubhaft. Dieser Einschätzung kann sich das Bundesverwaltungsgericht auf das Ganze gesehen nicht anschliessen. Die geschilderte Entführung (...) ist angesichts des eingereichten Zeitungsartikels nicht als abenteuerlich und damit unglaubhaft von der Hand zu weisen. Vielmehr erscheinen diese Schilderungen des Beschwerdeführers in sich konsistent und detailreich. Das Gericht bezweifelt denn auch nicht, dass es sich beim im Artikel genannten Namen um den Beschwerdeführer handelt, hat dieser doch bereits auf dem Personalienblatt "E._______" als Familienname und Name seines Vaters angegeben (vgl. Akten BFM A1/2). Die weiteren Ausführungen des Beschwerdeführers können, wenngleich das Bundesamt zu Recht auf gewisse Ungenauigkeiten bezüglich Daten, Hotelnamen und der Adresse des Beschwerdeführers hinwies, ebenfalls nicht ohne Weiteres als unglaubhaft bezeichnet werden.</w:t>
      </w:r>
    </w:p>
    <w:p>
      <w:r>
        <w:rPr>
          <w:b/>
        </w:rPr>
        <w:t>E. 5.2</w:t>
      </w:r>
    </w:p>
    <w:p>
      <w:r>
        <w:t>Wie das Bundesamt festhielt, sind die geltend gemachten Nachteile indessen nicht asylrelevant.</w:t>
      </w:r>
    </w:p>
    <w:p>
      <w:r>
        <w:rPr>
          <w:b/>
        </w:rPr>
        <w:t>E. 5.2.1</w:t>
      </w:r>
    </w:p>
    <w:p>
      <w:r>
        <w:t>Homosexualität ist in der Mongolei nicht gesetzlich verboten. Die Gesellschaft ist jedoch Homosexuellen gegenüber grundsätzlich feindlich eingestellt, und sie sind vielfältigen Diskriminierungen, Anfeindungen und bisweilen tätlichen Angriffen ausgesetzt. Polizeilicher Schutz vor solchen Angriffen ist oft schwer erhältlich (vgl. US State Department, Country Reports on Human Rights Practices for 2013, Mongolia, http://www.state.gov/j/drl/rls/hrrpt/humanrightsreport/index.htm?year=2013&amp;dlid=220215; Mongolia: LGBT Activists Cheered by potential Gay Rights Gain, 14. Dezember 2010, http://www.eurasianet.org/node/62573). In den letzten Jahren konnte jedoch eine Verbesserung der Situation festgestellt werden. Seit 1999 gibt es die Organisation "Tavilan" und seit 2009 setzt sich das LGBT Centre für die Rechte von Homosexuellen ein und führt Sensibilisierungskampagnen durch. Auch das mongolische Parlament hat sich vermehrt mit dieser Thematik auseinandergesetzt und beteiligte sich zusammen mit internationalen Organisationen und diplomatischen Vertretern im September 2013 an der ersten Pride Week des Landes (vgl. US State Department, Country Reports on Human Rights Practices for 2013, Mongolia, a.a.O.; Urteil des Bundesverwaltungsgerichts E-6320/2013 vom 26. Februar 2014 E. 3.2).</w:t>
      </w:r>
    </w:p>
    <w:p>
      <w:r>
        <w:rPr>
          <w:b/>
        </w:rPr>
        <w:t>E. 5.2.2</w:t>
      </w:r>
    </w:p>
    <w:p>
      <w:r>
        <w:t>Der Beschwerdeführer bringt nicht vor, von staatlichen Organen verfolgt worden zu sein, sondern macht eine Verfolgung durch Dritte geltend, vor welcher ihn der mongolische Staat nicht beziehungsweise ungenügend schütze. Übergriffe durch Dritte oder Befürchtungen, künftig solchen ausgesetzt zu sein, sind nur dann asylrelevant, wenn der Staat seiner Schutzpflicht nicht nachkommt oder nicht in der Lage ist, Schutz zu gewähren. Generell ist Schutz gewährleistet, wenn der Staat geeignete Massnahmen trifft, um die Verfolgung zu verhindern, beispielsweise durch wirksame Polizei- und Justizorgane zur Ermittlung, Strafverfolgung und Ahndung von Verfolgungshandlungen, und wenn Antragsteller Zugang zu diesem Schutz haben. In diesem Zusammenhang ist festzuhalten, dass der Bundesrat die Mongolei mit Beschluss vom 28. Juni 2000 als verfolgungssicheren Staat (Safe Country) im Sinne von Art. 6a Abs. 2 Bst. a AsylG bezeichnet hat, weshalb im Sinne einer Regelvermutung grundsätzlich vom Schutzwillen und von der Schutzfähigkeit des mongolischen Staates auszugehen ist (vgl. Urteil des Bundesverwaltungsgerichts D-1068/2012 vom 30. April 2012 E. 6.2-6.4 m.w.H.). Dem Beschwerdeführer gelingt es mit seinen unbelegten und weitgehend allgemein gehaltenen Ausführungen zum fehlenden staatlichen Schutz vor Verfolgung nicht, diese Regelvermutung umzustossen. Gemäss eigenen Angaben brachte er den fluchtauslösenden Vorfall (...) nicht zur Anzeige, und dem Schreiben seiner Anwältin aus der Mongolei zufolge konnte in diesem Fall eine aussergerichtliche Einigung mit den Tätern erzielt werden, während im Zusammenhang mit dem Video, welches in das Internet gestellt worden sei, dank einer Zahlung die Löschung habe erreicht werden können. Vor diesem Hintergrund sind die Vorbringen des Beschwerdeführers als nicht asylrelevant zu qualifizieren. Im Übrigen ist der Vorinstanz beizupflichten, dass die Vorfälle, welche sich beinahe zwei Jahre vor der Ausreise des Beschwerdeführers zugetragen haben, nicht als ausreiserelevant bezeichnet werden können.</w:t>
      </w:r>
    </w:p>
    <w:p>
      <w:r>
        <w:rPr>
          <w:b/>
        </w:rPr>
        <w:t>E. 5.3</w:t>
      </w:r>
    </w:p>
    <w:p>
      <w:r>
        <w:t>Zusammenfassend ist festzuhalten, dass der Beschwerdeführer keine Verfolgung im Sinne von Art. 3 AsylG nachzuweisen oder zumindest glaubhaft zu machen vermag und deshalb nicht als Flüchtling anerkannt werden kann. Die Vorinstanz hat zu Recht die Flüchtlingseigenschaft verneint und das Asylgesuch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Mongolei ist demnach unter dem Aspekt von Art. 5 AsylG rechtmässig. Sodann ergeben sich weder aus den Aussagen des Beschwerdeführers noch aus den Akten Anhaltspunkte dafür, dass er für den Fall einer Ausschaffung in die Mongolei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Mongolei lässt den Wegweisungsvollzug zum heutigen Zeitpunkt klarerweise nicht als unzulässig erscheinen. Nach dem Gesagten ist der Vollzug der Wegweisung sowohl im Sinne der asyl- als auch der völkerrechtlichen Bestimmungen zulässig.</w:t>
      </w:r>
    </w:p>
    <w:p>
      <w:r>
        <w:rPr>
          <w:b/>
        </w:rPr>
        <w:t>E. 7.3.1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7.3.2</w:t>
      </w:r>
    </w:p>
    <w:p>
      <w:r>
        <w:t>Eine Rückkehr in die Mongolei erweist sich unter Berücksichtigung der aktuellen politischen Lage, der Menschenrechtssituation und der allgemeinen Lebensumstände als zumutbar. Zurzeit besteht keine Situation von Krieg, Bürgerkrieg oder allgemeiner Gewalt, aufgrund welcher eine konkrete Gefährdung des Beschwerdeführers anzunehmen wäre. Den Akten sind zudem keine Hinweise auf individuelle Gründe, welche gegen die Zumutbarkeit des Wegweisungsvollzugs sprechen würden, zu entnehmen. Der Beschwerdeführer ist in der Mongolei geboren und aufgewachsen und hat bis zu seiner Ausreise selbständig in C._______ gelebt sowie als Kellner gearbeitet, nachdem er sein Studium abgebrochen hatte. Es kann trotz des Zerwürfnisses mit seiner Familie davon ausgegangen werden, dass er über ein gewisses Beziehungsnetz in der Heimat verfügt. Der Beschwerdeführer ist jung und gemäss Aktenlage gesund. Es ist demnach davon auszugehen, dass er sich eine wirtschaftliche Existenz aufbauen und in der Mongolei ohne grössere Probleme wieder integrieren kann.</w:t>
      </w:r>
    </w:p>
    <w:p>
      <w:r>
        <w:rPr>
          <w:b/>
        </w:rPr>
        <w:t>E. 7.3.3</w:t>
      </w:r>
    </w:p>
    <w:p>
      <w:r>
        <w:t>Nach dem Gesagten erweist sich der Vollzug der Wegweisung auch als zumutbar.</w:t>
      </w:r>
    </w:p>
    <w:p>
      <w:r>
        <w:rPr>
          <w:b/>
        </w:rPr>
        <w:t>E. 7.4</w:t>
      </w:r>
    </w:p>
    <w:p>
      <w:r>
        <w:t>Schliesslich obliegt es dem Beschwerdeführer, sich bei der zuständigen Vertretung des Heimatstaates die für eine Rückkehr notwendigen Reisedokumente zu beschaffen (Art. 8 Abs. 4 AsylG; vgl.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Sie sind mit dem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