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E-2506/2007 vom 26. Januar 2009</w:t>
      </w:r>
    </w:p>
    <w:p>
      <w:r>
        <w:t>Bundesverwaltungsgericht, 2009-01-26, FR</w:t>
      </w:r>
    </w:p>
    <w:p>
      <w:r>
        <w:rPr>
          <w:b/>
        </w:rPr>
        <w:t xml:space="preserve">Quelle: </w:t>
      </w:r>
      <w:r>
        <w:t>https://mcp.opencaselaw.ch/entscheid/bvger_E-2506_2007</w:t>
      </w:r>
    </w:p>
    <w:p>
      <w:r>
        <w:t>FR: TAF E-2506/2007 du 26 janvier 2009</w:t>
      </w:r>
    </w:p>
    <w:p>
      <w:r>
        <w:t>IT: TAF E-2506/2007 del 26 gennaio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préliminaire, A._______ fait grief à l'ODM de s'être prononcé sur un état de fait incomplet dans la mesure ou cet office n'a pas cité les cicatrices qu'il porterait sur son corps suite aux exactions avancées. Il convient donc d'examiner si son objection est fondée. Or si la Cour de céans doit constater que l'ODM n'a effectivement pas fait mention de cet élément, il a toutefois relevé que l'intéressé avait été battu et maltraité. Aussi, même si cet office n'a pas mentionné en détail les exactions avancées par le recourant, force est de constater qu'il s'est prononcé sur un état de fait retenant les mauvais traitements qu'auraient subi l'intéressé. Ainsi la critique de l'intéressé quant à la prise en compte d'un état de fait incomplet doit être rejetée.</w:t>
      </w:r>
    </w:p>
    <w:p>
      <w:r>
        <w:rPr>
          <w:b/>
        </w:rPr>
        <w:t>E. 3.2</w:t>
      </w:r>
    </w:p>
    <w:p>
      <w:r>
        <w:t>A l'appui de leur recours, les intéressés ont allégué craindre de rentrer dans leur pays en raison des mauvais traitements et du racket dont ils auraient été les victimes de la part de personnes inconnues. Ils ont en outre estimé ne pas pouvoir se prémunir de tels actes en cas de retour en Serbie ni obtenir, en raison de leur appartenance ethnique, une protection adéquate de la part des autorités.</w:t>
      </w:r>
    </w:p>
    <w:p>
      <w:r>
        <w:rPr>
          <w:b/>
        </w:rPr>
        <w:t>E. 3.3</w:t>
      </w:r>
    </w:p>
    <w:p>
      <w:r>
        <w:t>En l'occurrence, le Tribunal constate que, indépendamment de leur vraisemblance, les allégations des recourants ne satisfont pas aux exigences légales requises pour la reconnaissance de la qualité de réfugié (art. 3 LAsi). En effet, leur appartenance à la minorité ethnique rom de Serbie ne saurait, à elle seule, constituer un motif de persécution au sens de l'art. 3 LAsi. Certes, les membres de cette minorité sont fréquemment victimes de brimades ou autres tracasseries de la part de tiers ou d'autorités locales. Toutefois, l'on ne saurait considérer que les Roms de Serbie soient l'objet d'actes systématiques de violence ou de graves discriminations du seul fait de leur origine. De surcroît, la crainte des intéressés de subir de sérieux préjudices dans un avenir proche se fonde sur des actes de tiers. Or, il sied de rappeler, à l'instar de l'ODM, qu'en vertu de la subsidiarité de la protection internationale sur la protection nationale, on peut en principe attendre d'un requérant d'asile qu'il épuise dans son propre pays, les possibilités de trouver une protection adéquate avant de solliciter celle d'un État tiers (cf. Jurisprudence et informations de la Commission suisse de recours en matière d'asile [JICRA] 2006 n° 18 p. 180ss, spéc. consid. 10.1 et 10.3.2 et JICRA 2000 n° 15 p. 107ss, spéc. consid. 7). A ce propos,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par ex. UK Home office, Operational guidance note du 1er septembre 2008, ch. 3.6.1 à 3.6.12, et Commission of the european communities, Serbia 2006 progress report du 8 novembre 2006, rubrique droits de l'homme et protection des minorités, ch. 2.2, p. 11 à 15). Certes, les recourants ont fait valoir que la plainte déposée à la police, respectivement l'enquête diligentée après l'agression subie en septembre 2006, était restée sans suite. Il s'agit là toutefois d'une affirmation qu'aucun élément ne permet de démontrer. En outre, ainsi que cela ressort du rapport produit par les recourants eux-mêmes par la suite, et daté du mois de mars 2007, une équipe spéciale a été désignée et chargée d'enquêter. Aussi, en l'absence d'autre éléments concrets, on ne saurait retenir, à l'instar des intéressés, que les autorités ne font rien pour élucider leur cas. Il convient à cet égard de souligner qu'une protection absolue n'est objectivement pas envisageable du moment que les autorités d'aucun Etat au monde, la Suisse y compris, ne sont à même de garantir à leurs administrés une protection sans faille contre des agressions commises par des particuliers. Cela étant, il importe de mentionner que la Commission européenne contre le racisme et l'intolérance (ECRI) a relevé dans un rapport relatif à la Serbie (Rapport sur la Serbie adopté le 14 décembre 2007 et rendu public le 29 avril 2008), qu'un ombudsman a été nommé en 2004 dans la province autonome de Voïvodine, dont l'adjoint est chargé des questions relatives aux minorités nationales ou ethniques. Par ailleurs, le gouvernement local a commencé à prendre quelques mesures pour améliorer la situation des Roms dans cette province et collabore activement, à ce titre, avec le bureau de l'ombudsman. Aussi, sans nier que la situation des Roms en Voïvodine est difficile, force est de constater qu'elle évolue dans un sens favorable. Enfin, à supposer que la police communale de G._______ n'ait effectivement rien entrepris, le Tribunal observe que les intéressés ont clairement allégué ne pas s'être adressés à une autorité supérieure ou à un Tribunal pour tenter d'obtenir une protection adéquate et ce, quand bien même ils ont admis ne jamais avoir rencontré de problèmes particuliers avec les autorités auparavant.</w:t>
      </w:r>
    </w:p>
    <w:p>
      <w:r>
        <w:rPr>
          <w:b/>
        </w:rPr>
        <w:t>E. 3.4</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(LEtr, RS 142.20), entrée en vigueur le 1er janvier 2008 (RO 2007 [48] p. 5487).</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5.2.2</w:t>
      </w:r>
    </w:p>
    <w:p>
      <w:r>
        <w:t>En ce qui concerne les autres engagements de la Suisse relevant du droit international, il sied d'examiner s'il y a des motifs sérieux et avérés de croire que les intéressés courront, dans leur pays d'origine, un risque réel d'être soumis à un traitement contraire à l'art. 3 CEDH.</w:t>
      </w:r>
    </w:p>
    <w:p>
      <w:r>
        <w:rPr>
          <w:b/>
        </w:rPr>
        <w:t>E. 5.2.2.1</w:t>
      </w:r>
    </w:p>
    <w:p>
      <w:r>
        <w:t>S'il est vrai que la Cour européenne des droits de l'homme (cour eur. DH) n'a pas exclu que l'art. 3 CEDH puisse aussi s'appliquer lorsque le danger émane de personnes ou de groupes qui ne relèvent pas de la fonction publique, elle a toutefois souligné la nécessité pour le requérant de démontrer que le risque existe réellement et que les autorités de destination ne sont pas en mesure d'y obvier par une protection appropriée (cf. Cour eur. DH, décision H.L.R. c. / France du 29 avril 1997, req. n ° 24573/94, par. 40). De plus, conformément à la jurisprudence constante de cette autorité, une simple possibilité de mauvais traitements en raison d'une conjoncture instable dans un pays n'entraîne pas en soi une infraction à cette disposition et, lorsque les sources d'informations décrivent une situation générale, les allégations spécifiques d'un requérant dans un cas d'espèce doivent être corroborées par d'autres éléments de preuve (cf. parmi d'autres, Cour eur. DH [GC], Arrêt Saadi c. / Italie du 28 février 2008, req. n ° 37201/06, p. 32 par. 131).</w:t>
      </w:r>
    </w:p>
    <w:p>
      <w:r>
        <w:rPr>
          <w:b/>
        </w:rPr>
        <w:t>E. 5.2.2.2</w:t>
      </w:r>
    </w:p>
    <w:p>
      <w:r>
        <w:t>En l'occurrence, pour les mêmes raisons que celles indiquées plus haut, le Tribunal considère que les recourants n'ont pas fait valoir à satisfaction un véritable risque concret et sérieux d'être victime de traitements prohibés par le droit international, en cas de renvoi dans leur pays (cf. dans ce sens : JICRA 1996 n ° 18 consid. 14b spéc. Let. ee p. 182ss).</w:t>
      </w:r>
    </w:p>
    <w:p>
      <w:r>
        <w:rPr>
          <w:b/>
        </w:rPr>
        <w:t>E. 5.2.3</w:t>
      </w:r>
    </w:p>
    <w:p>
      <w:r>
        <w:t>Il s'ensuit que l'exécution du renvoi est licite au sens des art. 83 al. 3 LEtr et 44 al. 2 LAsi.</w:t>
      </w:r>
    </w:p>
    <w:p>
      <w:r>
        <w:rPr>
          <w:b/>
        </w:rPr>
        <w:t>E. 5.3</w:t>
      </w:r>
    </w:p>
    <w:p>
      <w:r>
        <w:t>L'exécution du renvoi peut être raisonnablement exigée au sens des art. 44 al. 2 LAsi et 83 al. 4 LEtr, si elle n'implique pas une mise en danger concrète de l'étranger (cf. à ce sujet : JICRA 1996 n ° 23 consid. 5 et les références citées).</w:t>
      </w:r>
    </w:p>
    <w:p>
      <w:r>
        <w:rPr>
          <w:b/>
        </w:rPr>
        <w:t>E. 5.3.1</w:t>
      </w:r>
    </w:p>
    <w:p>
      <w:r>
        <w:t>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consid. 8a p. 99 et jurisprudence citée, 1999 n° 28 p. 170, dont il n'y a pas lieu de s'écarter en vertu du nouveau droit).</w:t>
      </w:r>
    </w:p>
    <w:p>
      <w:r>
        <w:rPr>
          <w:b/>
        </w:rPr>
        <w:t>E. 5.3.2</w:t>
      </w:r>
    </w:p>
    <w:p>
      <w:r>
        <w:t>Partant, 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n°24, consid. 5b p. 157s. ; Gabrielle Steffen, Droit aux soins et rationnement, Berne 2002, p. 81s. et 87, dont les principes s'appliquent également en vertu du nouveau droit).</w:t>
      </w:r>
    </w:p>
    <w:p>
      <w:r>
        <w:rPr>
          <w:b/>
        </w:rPr>
        <w:t>E. 5.3.3</w:t>
      </w:r>
    </w:p>
    <w:p>
      <w:r>
        <w:t>En l'occurrence, le Tribunal ne saurait admettre que la situation actuelle prévalant en Serbie, et plus particulièrement en Voïvodine, d'où les intéressés sont originaires, est en soi constitutive d'un empêchement à leur réinstallation. 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5.3.4</w:t>
      </w:r>
    </w:p>
    <w:p>
      <w:r>
        <w:t>Par ailleurs, il ressort du rapport médical établi le 29 juin 2007 par les services psychiatriques du canton que la recourante est suivie depuis le 14 mai 2007. Le diagnostic fait état d'un syndrome de stress post-traumatique (F 45.1), d'une possible modification durable de la personnalité (F 62.0) ainsi que d'un épisode dépressif moyen avec un syndrome somatique (F32.11) et, par intermittence, d'un épisode dépressif lourd avec des symptômes psychotiques. En outre, l'intéressée fait part d'envies suicidaires avec scénario. Le traitement institué consiste en une prise en charge médicamenteuse et thérapeutique, cette dernière ayant pour objectif de stabiliser l'état psychique de la recourante. Le rapport médical établi le 24 octobre 2007 par le Service ambulatoire de la Croix-Rouge pour les victimes de tortures et de guerres confirme ce diagnostic. Cela dit, le Tribunal estime qu'il ne ressort pas des rapports médicaux produits que l'intéressée souffre de problèmes de santé d'une gravité telle qu'ils seraient susceptibles, en raison de l'absence de possibilités de traitement adéquat sur place, d'entraîner de manière certaine et à brève échéance, la mise en danger concrète de sa vie ou une atteinte sérieuse, durable, et notablement plus grave de son intégrité physique ou psychique (cf. JICRA 2003 précitée, ibidem ; Gottfried Zürcher, Wegweisung und Fremdenpolizeirecht : die verfahrensmässige Behandlung von medizinischen Härtefällen, in : Schweizerisches Institut für Verwaltungskurse, Ausgewählte Fragen des Asylrechts, Lucerne 1992). Les affections dont elle souffre, qui ne nécessitent pas de soins particulièrement complexes et pour le traitement desquelles un suivi ambulatoire semble suffisant, peuvent en effet être traitées en Serbie. Il existe dans les environs de H._______, non loin du domicile des intéressés, des infrastructures médicales suffisantes et à même de dispenser le traitement prescrit et aussi ceux qui pourraient s'avérer nécessaires à l'avenir. En outre, l'approvisionnement des principaux médicaments est également assuré dans cette région. Certes, les praticiens craignent une péjoration de l'état de santé de l'intéressée en cas de retour dans son pays d'origine. Quand bien même le Tribunal est conscient de l'impact négatif qu'est susceptible d'engendrer une décision relative à l'exécution du renvoi sur l'état de santé de cette dernière, le pronostic émis par les praticiens consultés est trop incertain pour considérer l'exécution d'une telle mesure comme étant déraisonnable. En effet, on ne saurait d'une manière générale prolonger indéfiniment le séjour d'une personne en Suisse au seul motif que la perspective d'un retour serait hypothétiquement susceptible de générer une aggravation dépressive et de mener à une exacerbation de pensées suicidaires. Quant au financement du traitement en cours, le Tribunal estime que la recourante pourra compter sur le soutien de son réseau familial sur place ainsi que sur son mari. En outre, elle peut s'informer auprès des autorités compétentes sur la question de l'aide au retour et de l'éventuelle prise en charge par l'ODM d'une partie de son suivi médical.</w:t>
      </w:r>
    </w:p>
    <w:p>
      <w:r>
        <w:rPr>
          <w:b/>
        </w:rPr>
        <w:t>E. 5.3.5</w:t>
      </w:r>
    </w:p>
    <w:p>
      <w:r>
        <w:t>Pour les raisons qui précèdent, le Tribunal considère que les problèmes de santé invoqués par les intéressés ne sont pas de nature à rendre leur retour inexigible.</w:t>
      </w:r>
    </w:p>
    <w:p>
      <w:r>
        <w:rPr>
          <w:b/>
        </w:rPr>
        <w:t>E. 5.3.6</w:t>
      </w:r>
    </w:p>
    <w:p>
      <w:r>
        <w:t>Pour le reste, les recourants sont encore jeunes et leurs enfants sont en âge de subvenir, à tout le moins partiellement, seuls à leurs besoins, ainsi que cela ressort d'ailleurs des procès-verbaux d'audition. Ils possèdent en outre plusieurs biens au pays, parmi lesquels deux maisons. Au surplus, comme cela a déjà été évoqué ci-dessus, ils disposent sur place d'un réseau familial sur lequel ils devraient, le cas échéant, pouvoir s'appuyer du moins durant les premiers temps. A ce propos, le Tribunal a déjà maintes fois considéré que l'on peut raisonnablement attendre des requérants déboutés qu'ils assument les difficultés rencontrées à leur retour dans leur pays d'origine jusqu'à l'obtention d'un logement et d'un travail qui leur assure des conditions d'existence suffisantes.</w:t>
      </w:r>
    </w:p>
    <w:p>
      <w:r>
        <w:rPr>
          <w:b/>
        </w:rPr>
        <w:t>E. 5.3.7</w:t>
      </w:r>
    </w:p>
    <w:p>
      <w:r>
        <w:t>Il s'ensuit que l'exécution du renvoi des intéressés doit être considérée comme raisonnablement exigible.</w:t>
      </w:r>
    </w:p>
    <w:p>
      <w:r>
        <w:rPr>
          <w:b/>
        </w:rPr>
        <w:t>E. 5.4</w:t>
      </w:r>
    </w:p>
    <w:p>
      <w:r>
        <w:t>Pour ces motifs, l'exécution du renvoi doit être considérée comme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les recours, en tant qu'ils contestent les décisions de renvoi et son exécution, doit être également rejeté.</w:t>
      </w:r>
    </w:p>
    <w:p>
      <w:r>
        <w:rPr>
          <w:b/>
        </w:rPr>
        <w:t>E. 8</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