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E-2502/2013 vom 19. Juni 2013</w:t>
      </w:r>
    </w:p>
    <w:p>
      <w:r>
        <w:t>Bundesverwaltungsgericht, 2013-06-19, DE</w:t>
      </w:r>
    </w:p>
    <w:p>
      <w:r>
        <w:rPr>
          <w:b/>
        </w:rPr>
        <w:t xml:space="preserve">Quelle: </w:t>
      </w:r>
      <w:r>
        <w:t>https://mcp.opencaselaw.ch/entscheid/bvger_E-2502_2013</w:t>
      </w:r>
    </w:p>
    <w:p>
      <w:r>
        <w:t>FR: TAF E-2502/2013 du 19 juin 2013</w:t>
      </w:r>
    </w:p>
    <w:p>
      <w:r>
        <w:t>IT: TAF E-2502/2013 del 19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Vorab ist festzuhalten, dass die bei Einreichung der Beschwerde bestehende Unvollständigkeit der vorinstanzlichen Akten mit der Nachreichung eines Ausdrucks der Akte A9/11 behoben wurde. Nachdem die Beschwerdeführerin darauf verzichtete, sich in ihrer Replik zu den diesbezüglichen Ausführungen der Vorinstanz sowie dem ins Recht gelegten Ausdruck zu äussern, ist davon auszugehen, dass dieser inhaltlich der Originalakte entspricht. Somit ist der Ausdruck des Anhörungsprotokolls (vgl. Beilage zu BVGer-act. 4) im vorliegenden Verfahren uneingeschränkt verwertbar.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mit der fehlenden Asylrelevanz der Vorbringen der Beschwerdeführerin. So habe sie ihre Furcht vor zukünftiger Verfolgung damit begründet, dass sie und ihre Familie durch Drittpersonen behelligt worden seien. Im Falle von Problemen mit Drittpersonen habe sie indes die Möglichkeit, sich an die lokalen zuständigen Instanzen zu wenden, um Schutz zu suchen und sei nicht auf Schutzgewährung durch die Schweiz angewiesen. Der sri-lankische Polizei- und Justizapparat sei grundsätzlich darauf bedacht, seine Unabhängigkeit zu wahren; polizeiliche Aufgaben würden wahrgenommen und eine effektive Strafverfolgung werde ermöglicht. Aus diesem Grunde gebe es keine Anzeichen dafür, dass in Sri Lanka keine wirksame und funktionierende Schutzgewährung zur Verfügung stehe. Zudem würden sich aus den Akten keine Hinweise darauf ergeben, dass die staatliche Schutzin­frastruktur der Beschwerdeführerin nicht zugänglich gewesen wäre oder die Behörden aus einem Grund von Art. 3 AsylG nicht willens gewesen wären, ihr Schutz vor allfälligen Übergriffen Dritter zu gewähren. Den geltend gemachten Behelligungen seitens Dritter mangle es sodann an der in Art. 3 AsylG vorausgesetzten Intensität. Insbesondere mache die Beschwerdeführerin keine ernsthaften Probleme oder Übergriffe auf ihre Person geltend. Aus ihren Aussagen ergebe sich ferner, dass die bewaffneten unbekannten Personen, sofern diese sich tatsächlich am (...) 2012 nach D._______ erkundigt hätten, kein gezieltes Interesse an der Verfolgung ihrer Person gehabt hätten. Diese hätten sich gemäss den Aussagen der Beschwerdeführerin nämlich nur bei ihrer Mutter nach D._______ erkundigt, während sie selbst im Rahmen dieses Vorfalls nie gezielt bedroht oder behelligt worden sei. Aus den Akten seien somit keine genügend konkreten Hinweise dafür zu erkennen, dass die Beschwerdeführerin im Falle einer Rückkehr nach Sri Lanka mit erheblicher Wahrscheinlichkeit Verfolgungsmassnahmen im Sinne von Art. 3 AsylG ausgesetzt würde. Demzufolge erfülle sie die Flüchtlingseigenschaft nicht, so dass das Asylgesuch abzulehnen sei.</w:t>
      </w:r>
    </w:p>
    <w:p>
      <w:r>
        <w:rPr>
          <w:b/>
        </w:rPr>
        <w:t>E. 5.2</w:t>
      </w:r>
    </w:p>
    <w:p>
      <w:r>
        <w:t>Dagegen bringt die Beschwerdeführerin insbesondere vor, bei den unbekannten Personen, die am (...) 2012 zu ihrem Elternhaus gekommen seien, habe es sich um Mitglieder einer bewaffneten Miliz, vermutlich um Angehörige der Tamil Makkal Viduthalai Pulikal (TMVP; aus der sog. "Karuna-Gruppe" hervorgegangene politische Partei), gehandelt. Diese seien mehrfach vorbeigekommen. Durch diese Organisation drohe ihr auch weiterhin Gefahr. Die Verfolgung durch die TMVP werde von den sri-lankischen Sicherheitskräften passiv gedeckt oder geduldet, so dass sie, entgegen den Ausführungen des BFM, von den Behörden keinen Schutz erwarten könne. Im Falle einer Rückkehr nach Sri Lanka habe sie begründete Furcht, von den Milizen der TMVP bedrängt und erpresst zu werden. Diese dürften in Erfahrung gebracht haben, dass ihr Vater in der Schweiz verstorben sei und sie mehrere Onkel und Tanten in der Schweiz habe, was sie als mutmassliche Quelle für Erpressungsversuche attraktiv machen könne. Um das Vorliegen dieses Risikos abzuschätzen, müsse sich die entscheidende Behörde mit der speziellen Situation im Herkunftsstaat beziehungsweise den dort üblichen Verfolgungsmustern sowie den persönlichen Erlebnissen der asylsuchenden Person und deren Umfeld auseinandersetzen. Eine derartige Prüfung habe die Vorinstanz unterlassen. Aufgrund der neuesten Berichte über die Lage in Sri Lanka werde schliesslich immer deutlicher, dass das Land mehr und mehr zu einer Militärdiktatur verkomme, die den Genozid gegen die Minderheiten im Land (auch nach Kriegsende) weiterführe. Daher müssten alle Angehörigen dieser verfolgten Minderheiten als einer Risikogruppe zugehörig betrachtet werden.</w:t>
      </w:r>
    </w:p>
    <w:p>
      <w:r>
        <w:rPr>
          <w:b/>
        </w:rPr>
        <w:t>E. 5.3</w:t>
      </w:r>
    </w:p>
    <w:p>
      <w:r>
        <w:t>Vernehmlassend führte das BFM im Wesentlichen aus, weder die Beschwerdeführerin noch ihre Familie habe jemals versucht, die Polizei um Schutz zu ersuchen. Daher könne den Behörden eine fehlende Schutzwilligkeit im konkreten Fall nicht vorgeworfen werden. Die TMVP habe sich sodann als politische Partei etabliert und trete nicht mehr als militante Gruppierung auf, auch wenn vereinzelte Exponenten der Organisation auch heute noch kriminellen Machenschaften nachgehen würden. Im vorliegenden Fall würden indes keine hinreichenden Anhaltspunkte dafür bestehen, dass die Beschwerdeführerin aktuell und mit erheblicher Wahrscheinlichkeit Verfolgungshandlungen asylerheblichen Ausmasses seitens Angehöriger der TMVP zu gewärtigen habe.</w:t>
      </w:r>
    </w:p>
    <w:p>
      <w:r>
        <w:rPr>
          <w:b/>
        </w:rPr>
        <w:t>E. 5.4</w:t>
      </w:r>
    </w:p>
    <w:p>
      <w:r>
        <w:t>In ihrer Replik legt die Beschwerdeführerin dar, es sei unverständlich, weshalb nach Ansicht des BFM durch die TMVP verfolgte Personen die sri-lankische Polizei um Schutz angehen sollten. In der umfangreichen Literatur zur Menschenrechtslage seien keine Quellen vorhanden, welche über Schutzgewährung durch die Behörden gegenüber Nachstellungen der TMVP berichten würden. Hingegen gebe es unzählige Quellen, die das Gegenteil berichten würden, so etwa die Eligibility Guidelines for assessing the international protecting needs of asylum-seekers from Sri Lanka des Hochkommissariats für Flüchtlinge der Vereinten Nationen (UNHCR) vom 21. Dezember 2012 (HRC/EG/LKA/12/04). Das UNHCR schätze denn auch die Aktivitäten der TMVP anders ein als die Vorinstanz. Es erwähne, dass die TMVP bis heute nicht vollständig entwaffnet sei, und attestiere ihr ein zunehmend kriminelleres Vorgehen.</w:t>
      </w:r>
    </w:p>
    <w:p>
      <w:r>
        <w:rPr>
          <w:b/>
        </w:rPr>
        <w:t>E. 6</w:t>
      </w:r>
    </w:p>
    <w:p>
      <w:r>
        <w:t>Nach Prüfung der Akten kommt das Bundesverwaltungsgericht zum Schluss, dass das BFM zu Recht davon ausgegangen ist, es fehle den im vorinstanzlichen Verfahren vorgebrachten Vorbringen an Asylrelevanz.</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6.2</w:t>
      </w:r>
    </w:p>
    <w:p>
      <w:r>
        <w:t>In den Befragungen durch das BFM machte die Beschwerdeführerin sie persönlich betreffend einzig geltend, Angehörige eines im Jahre 2009 getöteten Mädchens hätten ihr Angst gemacht, es sei ihr einmal der Weg abgeschnitten worden, und man habe sie schief angesehen. Aus diesen Ausführungen der Beschwerdeführerin ergibt sich, dass sie im Zeitpunkt ihrer Ausreise weder bereits ernsthaften Nachteilen gemäss Art. 3 AsylG ausgesetzt gewesen war, noch begründete Furcht hatte, künftig solchen Nachteilen ausgesetzt zu werden. Den vorgebrachten Behelligungen mangelt es mithin bereits an Intensität. Diesbezüglich kann auf die vor-instanzlichen Erwägungen verwiesen werden, denen die Beschwerdeführerin nichts entgegenhält und denen sich das Gericht vollumfänglich anschliesst. Aus diesem Grunde erübrigt es sich, auf die Schutzwilligkeit und -fähigkeit der sri-lankischen Behörden sowie die diesbezüglichen Ausführungen sowohl des BFM als auch der Beschwerdeführerin einzugehen.</w:t>
      </w:r>
    </w:p>
    <w:p>
      <w:r>
        <w:rPr>
          <w:b/>
        </w:rPr>
        <w:t>E. 6.3</w:t>
      </w:r>
    </w:p>
    <w:p>
      <w:r>
        <w:t>Eine Bedrohung durch die TMPV ist sodann nicht ersichtlich. Zunächst ist festzuhalten, dass die Beschwerdeführerin auf Beschwerdeebene erstmals geltend macht, bei den am (...) 2012 bei ihr zu Hause aufgetauchten Unbekannten habe es sich um Mitglieder der TMVP gehandelt. Diese Behauptung erweist sich als nachgeschoben. Aus den Akten ergeben sich zudem keine konkreten Hinweise dafür, dass die Beschwerdeführerin bei der Rückkehr in ihren Heimatstaat als über beträchtliche finanzielle Mittel verfügende Person wahrgenommen und als solche einem erhöhten Erpressungs- oder Entführungsrisiko ausgesetzt würde. Aus diesem Grunde war die Vorinstanz entgegen den Behauptungen in der Beschwerdeschrift nicht gehalten, eine derartige Gefährdung zu prüfen, da eine bloss entfernte Möglichkeit künftiger Verfolgung zur Annahme begründeter Furcht nicht genügt. Vielmehr müssen konkrete Indizien vorliegen, welche den Eintritt der erwarteten Benachteiligung als wahrscheinlich und dementsprechend die Furcht davor als realistisch und nachvollziehbar erscheinen lassen (vgl. BVGE 2011/50 E. 3.1.1 S. 996 f.; BVGE 2010/44 E. 3.3 und 3.4 S. 620 f.). Auf Beschwerdeebene beschränkt sich die Beschwerdeführerin in ihrer diesbezüglichen Argumentation auf allgemeine Ausführungen, aus denen keine begründete Furcht vor einer konkreten Gefährdung abgeleitet werden kann. Insbesondere gibt es keine konkreten Anzeichen dafür, dass sie aufgrund des Tods ihres Vaters und der bereits seit 20 Jahren in der Schweiz ansässigen Verwandten nunmehr im Falle der Rückkehr nach Sri Lanka einem ernstzunehmendem Verfolgungsrisiko unterliegen würde. In BVGE 2011/24 führte das Bundesverwaltungsgericht aus, einer Risikogruppe mit erhöhter Verfolgungsgefahr würden abgewiesene sri-lankische Asylsuchende angehören, die über beträchtliche finanzielle Mittel verfügten (vgl. dort E. 8.5 S. 497 f.). Eine Zugehörigkeit der Beschwerdeführerin - die im vorliegenden Verfahren ausführte, sie verfüge weder über Vermögen noch Einkommen, und eine Bestätigung ihrer Fürsorgeabhängigkeit zu den Akten reichte - zu dieser Gruppe ist nicht ersichtlich und wird durch diese auch nicht geltend gemacht. Ohnehin vermögen ausschliesslich finanziell motivierte Verfolgungshandlungen - welche jedoch vorliegend nicht ersichtlich sind - die Flüchtlingseigenschaft nicht zu begründen, sondern wären lediglich bei der Beurteilung des Wegweisungsvollzugs zu beachten (vgl. BVGE 2011/24 E. 8.5 [letzter Abschnitt] S. 498).</w:t>
      </w:r>
    </w:p>
    <w:p>
      <w:r>
        <w:rPr>
          <w:b/>
        </w:rPr>
        <w:t>E. 6.4</w:t>
      </w:r>
    </w:p>
    <w:p>
      <w:r>
        <w:t>Das Bundesverwaltungsgericht befasste sich in BVGE 2011/24 eingehend mit der Frage, ob generell davon ausgegangen werden müsse, dass abgewiesene tamilische Asylsuchende, die aus der Schweiz nach Sri Lanka zurückkehren würden, alleine aufgrund ihrer Landesabwesenheit generell als Dissidente beziehungsweise Oppositionelle wahrgenommen würden (vgl. a.a.O. E. 8.4 S. 495-497 und E. 10.4.2 S. 503 f.). Diese Frage verneinte es und wies darauf hin, dass weder das UNHCR noch andere Organisationen bisher auf eine diesbezügliche, generell drohende Gefahr hingewiesen hätten. Auch in Anbetracht der jüngeren Lageentwicklung in Sri Lanka geht das Gericht nicht davon aus, abgewiesene tamilische Asylgesuchsteller liefen generell Gefahr, asylrechtlich relevanter Verfolgung ausgesetzt zu werden. Es verkennt nicht, dass die Menschenrechtslage in Sri Lanka insgesamt noch immer mit zum Teil gravierenden Mängeln behaftet ist. Infolge der stetigen Beobachtung der Lage in Sri Lanka, sieht das Gericht indessen aktuell keine Veranlassung, die in BVGE 2011/24 festgelegte Praxis zu ändern (vgl. etwa die kürzlich ergangenen Urteile E-1757/2013 E. 7.4.2 vom 8. Mai 2013, D-692/2013 vom 10. April 2013 E. 5.6.3 und D-1424/2012 vom 3. April 2013 E. 8.1).</w:t>
      </w:r>
    </w:p>
    <w:p>
      <w:r>
        <w:rPr>
          <w:b/>
        </w:rPr>
        <w:t>E. 6.5</w:t>
      </w:r>
    </w:p>
    <w:p>
      <w:r>
        <w:t>Zusammenfassend ist festzuhalten, dass es der Beschwerdeführerin nicht gelungen ist, eine bestehende oder unmittelbar drohende asylrelevante Verfolgungsgefahr nachzuweisen oder glaubhaft zu machen. Somit hat die Vorinstanz zu Recht deren Flüchtlingseigenschaft verneint und das Asylgesuch abgewiesen. Es erübrigt sich daher, auf die weiteren Ausführungen in der Beschwerdeschrift, der Vernehmlassung sowie der Replik einzugehen, da sie am Ausgang des Verfahrens nichts zu ändern vermögen.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7.2</w:t>
      </w:r>
    </w:p>
    <w:p>
      <w:r>
        <w:t>Die Beschwerdeführerin verfügt weder über eine ausländerrechtliche Aufenthaltsbewilligung noch über einen Anspruch auf Erteilung einer solchen und macht dies auch nicht geltend. Die Wegweisung wurde demnach zu Recht angeordnet (vgl. BVGE 2009/50 E. 9).</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ihren Aussagen noch aus den Akten Anhaltspunkte dafür, dass sie für den Fall einer Ausschaffung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In diesem Zusammenhang verweist die Beschwerdeführerin auf zwei Internetartikel vom 25. Februar 2012 (Human Rights Watch [HRW], UK: Halt Deportations of Tamils to Sri Lanka) und vom 28. Februar 2013 (TamilNet, UK High Court blocks Tamil deportations) sowie einen Report von HRW vom 26. Februar 2013 ("We Will Teach You a Lesson" - Sexual Violence against Tamils by Sri Lankan Security Forces). Daraus ergebe sich, dass nach Sri Lanka zurückkehrenden Tamilen Haft und Folter drohe. Es sei somit erstellt, dass der Vollzug der Wegweisung nach Sri Lanka die sehr hohe Gefahr einer menschenrechtswidrigen Behandlung berge. Damit führt die Beschwerdeführerin nicht aus, inwiefern sie konkret durch Folter oder eine andere Art grausamer und unmenschlicher Behandlung bedroht wäre, sondern beruft sich auf eine generelle Foltergefahr für rückkehrende tamilische Asylbewerber, welche für das Gericht indes nicht erstellt ist (vgl. BVGE 2011/24 E. 10.4.2 S. 503 f. und anstelle vieler etwa das Urteil E-1757/2013 vom 8. Mai 2013 E. 9.1.2). Nachdem die Beschwerdeführerin nicht glaubhaft gemacht hat,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im Heimatland drohen. Entgegen den beschwerdeführerischen Ausführungen ist - wie bereits in Erwägung 6.4 festgestellt - nicht in genereller Weise davon auszugehen, zurückkehrenden Tamilen drohe in Sri Lanka unmenschliche Behandlung. Auch die allgemeine Menschenrechtssituation lässt den Wegweisungsvollzug nicht als unzulässig erscheinen (vgl. BVGE 2011/24 E. 10.4.2 S. 503 f.).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Bundesverwaltungsgericht geht gemäss aktueller Lageeinschätzung davon aus, dass sich die politische und allgemeine Lage in der Ostprovinz - aus der die Beschwerdeführerin stammt - seit dem Ende des Krieges im Mai 2009 weitgehend stabilisiert und normalisiert hat. Die Sicherheitslage in Batticaloa hat sich merklich verbessert, obwohl die Stadt nach wie vor eine hohe Militärpräsenz aufweist. Die seit 2009 erfolgte Entspannung der Sicherheitslage in der Ostprovinz ist auch für die lokale Bevölkerung spürbar, und der Fortschritt ist erkennbar geworden. Die Infrastruktur wird ausgebaut (Aufbau neuer Strassen und Brücken sowie Elektrizitäts- und Fernmeldeleitungen). Die Minority Rights Group spricht in diesem Zusammenhang von grossangelegten Entwicklungsprojekten. Aufgrund der allgemeinen Lage erachtet das Bundesverwaltungsgericht - in Übereinstimmung mit dem BFM - den Wegweisungsvollzug in das gesamte Gebiet der Ostprovinz als grundsätzlich zumutbar (vgl. BVGE 2011/24 E. 13.1 S. 509 f.).</w:t>
      </w:r>
    </w:p>
    <w:p>
      <w:r>
        <w:rPr>
          <w:b/>
        </w:rPr>
        <w:t>E. 8.2.2</w:t>
      </w:r>
    </w:p>
    <w:p>
      <w:r>
        <w:t>Hinsichtlich der Zumutbarkeit des Wegweisungsvollzugs führt die Beschwerdeführerin aus, das BFM gehe ohne genaue Abklärungen davon aus, für sie bestehe aufgrund ihrer Verwandtschaft in Colombo eine zumutbare Aufenthaltsalternative, was jedoch nicht zutreffe. Die Frage nach einer Aufenthaltsalternative stellt sich vorliegend jedoch nicht (und wurde durch die Vorinstanz im Gegensatz zur Frage der Fluchtalternative auch nicht geprüft), da sich der Vollzug der Wegweisung in den Heimatdistrikt der Beschwerdeführerin als zumutbar erweist. Diesbezüglich kann auf die soeben dargelegte und weiterhin aktuelle Praxis des Bundesverwaltungsgerichts sowie auf die Ausführungen des BFM in der angefochtenen Verfügung (vgl. dort E. II/2) verwiesen werden, denen die Beschwerdeführerin nichts entgegenhält. Somit ist mit der Vorinstanz davon auszugehen, dass sie, die im Distrikt Batticaloa aufgewachsen ist und während 11 Jahren die Schule besucht hat (vgl. A4/9 S. 3), dort über ein tragfähiges Beziehungsnetz sowie im Rahmen ihrer Familie über eine gesicherte Wohnsituation verfügt. Zudem ist die Beschwerdeführerin jung und mangels gegenteiliger Vorbringen als gesund einzuschätzen. Sie hat ferner die Möglichkeit, gemeinsam mit ihren Familienmitgliedern, deren Beschwerden ebenfalls abgewiesen werden beziehungsweise wurden, nach Batticaloa zurückzureisen. Der Vollzug der Wegweisung erweist sich daher als zumutbar.</w:t>
      </w:r>
    </w:p>
    <w:p>
      <w:r>
        <w:rPr>
          <w:b/>
        </w:rPr>
        <w:t>E. 8.3</w:t>
      </w:r>
    </w:p>
    <w:p>
      <w:r>
        <w:t>Schliesslich obliegt es der Beschwerdeführerin, sich bei der zuständigen Vertretung des Heimatstaates die für eine Rückkehr notwendigen Reisedokumente zu beschaffen (vgl. Art. 8 Abs. 4 AsylG), weshalb der Vollzug der Wegweisung auch als möglich zu bezeichnen ist (Art. 83 Abs. 2 AuG).</w:t>
      </w:r>
    </w:p>
    <w:p>
      <w:r>
        <w:rPr>
          <w:b/>
        </w:rPr>
        <w:t>E. 9</w:t>
      </w:r>
    </w:p>
    <w:p>
      <w:r>
        <w:t>Zusammenfassend hat das BFM den Vollzug der Wegweisung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(vgl. Art. 106 Abs. 1 AsylG). Die Beschwerde ist nach dem Gesagten abzuweisen.</w:t>
      </w:r>
    </w:p>
    <w:p>
      <w:r>
        <w:rPr>
          <w:b/>
        </w:rPr>
        <w:t>E. 11</w:t>
      </w:r>
    </w:p>
    <w:p>
      <w:r>
        <w:t>Bei diesem Ausgang sind die Kosten des Verfahrens in der Höhe von Fr. 600.- der Beschwerdeführerin aufzuerlegen (vgl.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