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E-2501/2007 vom 13. Januar 2009</w:t>
      </w:r>
    </w:p>
    <w:p>
      <w:r>
        <w:t>Bundesverwaltungsgericht, 2009-01-13, FR</w:t>
      </w:r>
    </w:p>
    <w:p>
      <w:r>
        <w:rPr>
          <w:b/>
        </w:rPr>
        <w:t xml:space="preserve">Quelle: </w:t>
      </w:r>
      <w:r>
        <w:t>https://mcp.opencaselaw.ch/entscheid/bvger_E-2501_2007</w:t>
      </w:r>
    </w:p>
    <w:p>
      <w:r>
        <w:t>FR: TAF E-2501/2007 du 13 janvier 2009</w:t>
      </w:r>
    </w:p>
    <w:p>
      <w:r>
        <w:t>IT: TAF E-2501/2007 del 13 gennaio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(art. 48 al 1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d'établir la pertinence et la crédibilité de ses motifs.</w:t>
      </w:r>
    </w:p>
    <w:p>
      <w:r>
        <w:rPr>
          <w:b/>
        </w:rPr>
        <w:t>E. 3.2</w:t>
      </w:r>
    </w:p>
    <w:p>
      <w:r>
        <w:t>Ainsi, on doit constater que le recourant a quitté la Turquie à l'âge de onze ans et n'y est plus retourné depuis lors ; il n'apparaît donc pas plausible que les autorités le recherchent ou nourrissent des soupçons à son égard. Durant son séjour en Irak, l'intéressé n'a jamais reçu d'instruction militaire et n'a jamais combattu, ainsi que lui-même l'a clairement déclaré au CEP et lors de l'audition cantonale (cf. p.-v., p. 8). Dès lors, les affirmations contraires faites dans l'acte de recours ne sont pas crédibles et paraissent avancées pour les seuls besoins de la cause ; l'une des compatriotes dont le recourant a produit le témoignage écrit mentionne d'ailleurs explicitement qu'il n'a jamais combattu, et que son refus de le faire est à l'origine de son départ. Il n'y a donc pas de motifs particuliers pour que les autorités turques le considèrent comme un élément dangereux ou suspect, quand bien même il a séjourné, comme des milliers d'autres personnes, dans le camp de Mahmur. Lui-même n'entretient d'ailleurs - et n'a jamais entretenu - aucun engagement politique concret, et n'a en rien étayé l'hypothèse de recherches dirigées contre lui. En conséquence, le Tribunal en arrive à la conclusion que le recourant n'a pas rendu hautement probable l'existence d'un risque crédible de persécution en cas de retour ; une telle possibilité apparaît trop vague et improbable pour être retenue.</w:t>
      </w:r>
    </w:p>
    <w:p>
      <w:r>
        <w:rPr>
          <w:b/>
        </w:rPr>
        <w:t>E. 3.3</w:t>
      </w:r>
    </w:p>
    <w:p>
      <w:r>
        <w:t>Quant à l'existence d'un risque de persécution réflexe, qui trouverait son origine dans la parenté du recourant avec des activistes du PKK, il faut retenir ce qui suit : En Turquie, la coresponsabilité familiale (Sippenhaft), en tant que faculté légale d'engager la responsabilité de toute une famille pour le délit commis par l'un de ses membres, n'existe pas. En revanche, les autorités de cet Etat peuvent effectivement exercer des pressions et représailles à l'encontre des membres de la famille d'une personne recherchée, lorsqu'elles soupçonnent que des contacts étroits existent entre eux, ou encore à l'encontre des membres de la famille d'un opposant politique, lorsqu'elles veulent les intimider et s'assurer qu'ils n'envisagent pas d'entreprendre eux-mêmes des activités politiques illégales. Il est d'autant plus vraisemblable que ces pressions soient mises en ?uvre que la personne recherchée ou l'opposant impliqué est engagé de façon significative en faveur d'une organisation politique illégale. Ces violences peuvent constituer une persécution réfléchie déterminante au sens de l'art. 3 LAsi (voir notamment : JICRA 2005 n° 21 consid. 10.2.3. p. 199s. ; JICRA 1994 n° 5 p. 39ss et n° 17 p. 132ss ; JICRA 1993 n° 6 consid. 3b et 4 p. 37 ; Denise Graf, Turquie : Situation actuelle - juin 2003, Berne, 2003, p. 20 ; Immigration and Nationality Directorate Home Office, United Kingdom, Turkey Country Report, avril 2006, paragraphes 6.414ss). Sur la base des informations dont il dispose, le Tribunal n'a pas de raison, actuellement, de considérer ce constat comme obsolète. II souligne toutefois qu'il s'agit, dans chaque cas d'espèce, d'apprécier le risque de persécution réfléchie en fonction des éléments concrets qui pourraient fonder objectivement une crainte plus spécifique d'agissements des autorités à l'encontre des membres de la famille. Dans le cas particulier, l'existence d'un tel danger ne peut être retenue, faute d'éléments concrets et sérieux plaidant dans ce sens. En effet, tous les proches du recourant engagés dans les rangs du PKK sont maintenant décédés depuis dix à quinze ans, excepté D._______, emprisonné depuis 2002. Les autorités turques en sont parfaitement informées. Il n'y a donc pas de raison pour qu'elles s'en prennent au recourant, qui ne peut avoir de relations avec aucune personne recherchée. De plus, il n'est pas inutile de relever que les proches de l'intéressé (sa mère et plusieurs de ses frères et soeurs) résident aujourd'hui en Turquie sans rencontrer de difficultés, et qu'aucun membre de sa famille n'a fui le pays.</w:t>
      </w:r>
    </w:p>
    <w:p>
      <w:r>
        <w:rPr>
          <w:b/>
        </w:rPr>
        <w:t>E. 3.4</w:t>
      </w:r>
    </w:p>
    <w:p>
      <w:r>
        <w:t>Enfin, les documents produits par l'intéressé ne sont pas pertinents. En effet, les données de fait dont ils attestent, à savoir le décès violent du père et de l'oncle de l'intéressé il y a maintenant plus de quinze ans, la condamnation d'un autre oncle et le séjour du recourant à Mahmur, ne sont pas contestées. En revanche, comme on l'a vu, leur pertinence dans le cas d'espèce ne peut être admise.</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pour les motifs déjà examinés plus haut, le recourant n'est pas exposé de manière concrète à des risques de telle nature ; l'exécution du renvoi est dès lors licite et ne transgresse aucun engagement de la Suisse relevant du droit international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Depuis mars 2003, l'autorité d'asile considère qu'au vu de l'apaisement de la situation en Turquie, l'exécution du renvoi dans toutes les provinces de ce pays est, dans le principe, raisonnablement exigible ; seuls des facteurs de nature individuelle peuvent donc faire obstacle à cette exécution.</w:t>
      </w:r>
    </w:p>
    <w:p>
      <w:r>
        <w:rPr>
          <w:b/>
        </w:rPr>
        <w:t>E. 7.3</w:t>
      </w:r>
    </w:p>
    <w:p>
      <w:r>
        <w:t>En l'espèce, il ne ressort du dossier aucun élément dont on pourrait inférer que l'exécution du renvoi impliquerait une mise en danger concrète du recourant. L'autorité de céans relève en effet qu'il est jeune et n'a pas allégué de problème de santé particulier. Au demeurant, il dispose d'un réseau familial et social dans son pays, sur lequel il pourra compter à son retour.</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