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E-249/2009 vom 2. September 2010</w:t>
      </w:r>
    </w:p>
    <w:p>
      <w:r>
        <w:t>Bundesverwaltungsgericht, 2010-09-02, FR</w:t>
      </w:r>
    </w:p>
    <w:p>
      <w:r>
        <w:rPr>
          <w:b/>
        </w:rPr>
        <w:t xml:space="preserve">Quelle: </w:t>
      </w:r>
      <w:r>
        <w:t>https://mcp.opencaselaw.ch/entscheid/bvger_E-249_2009</w:t>
      </w:r>
    </w:p>
    <w:p>
      <w:r>
        <w:t>FR: TAF E-249/2009 du 2 septembre 2010</w:t>
      </w:r>
    </w:p>
    <w:p>
      <w:r>
        <w:t>IT: TAF E-249/2009 del 2 settembre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administrative,[PA, RS 172.021]) de l'ODM (art. 105 LAsi et art. 31 à 33 de la loi fédérale sur le Tribunal administratif fédéral, [LTAF, RS 173.32] ; art. 83 let. d ch. 1 de la loi sur le Tribunal fédéral, [LTF, RS 173.110]).La procédure devant le Tribunal est régie par la PA, pour autant que la LTAF n'en dispose pas autrement (art. 37 LTAF).</w:t>
      </w:r>
    </w:p>
    <w:p>
      <w:r>
        <w:rPr>
          <w:b/>
        </w:rPr>
        <w:t>E. 1.2</w:t>
      </w:r>
    </w:p>
    <w:p>
      <w:r>
        <w:t>A._______ a qualité pour recourir (art. 48 PA) et son recours, présenté dans la forme (art. 52 PA) et le délai légal (art. 108 al. 1 LAsi), est recevable.</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 Il peut ainsi admettre un recours pour une autre raison que celles invoquées par le recourant ou, au contraire, le rejeter sur la base d'une argumentation différente de celle retenue par l'autorité inférieure.</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le cas d'espèce, il convient de relever, à l'instar de l'ODM, que les allégations du recourant comportent des invraisemblances importantes. Ces dernières ne sauraient s'expliquer de manière convaincante par l'état de tension dans lequel il se serait trouvé lors de la deuxième audition (cf. la remarque du représentant des oeuvres d'entraide figurant sur le formulaire annexé au procès-verbal [ci-après pv]), ni par des troubles mnésiques (cf. pv précité, p. 12) ou parce qu'il était malaisé pour lui d'être interrogé étant donné qu'il venait de quitter sa famille et sa patrie (cf. mémoire complémentaire, p. 7 ad ch. 8). Le Tribunal constate notamment que l'intéressé n'a pas montré de telles défaillances lorsqu'il a été interrogé sur des points qui ne concernaient pas directement ses motifs d'asile. En particulier, la narration faite de son voyage de Turquie en Suisse comporte des dates précises et la description dudit voyage et de son séjour en Suisse est fournie (cf. pv précité, p. 16).</w:t>
      </w:r>
    </w:p>
    <w:p>
      <w:r>
        <w:rPr>
          <w:b/>
        </w:rPr>
        <w:t>E. 3.2</w:t>
      </w:r>
    </w:p>
    <w:p>
      <w:r>
        <w:t>Plus particulièrement, le Tribunal est d'avis que les propos du recourant quant à son appartenance politique sont fluctuants. Lors de de ses auditions, l'intéressé a affirmé n'avoir jamais eu d'activité politique, en déclarant tout d'abord ne s'être jamais rendu dans les locaux du DTP, avant de se raviser et de prétendre n'y être allé que rarement (cf. pv d'audition sommaire, p. 6 ad ch. 15 ; resp. pv d'audition du 11 octobre 2007, p. 8s.). Or, il a par contre déclaré par la suite craindre pour sa vie en raison de ses activités politiques et de celles de sa famille (cf. mémoire de recours, p. 5 ad ch. 3). Sur ce dernier point, il sied de mentionner que le recourant affirme être considéré comme appartenant au PKK (cf. mémoire précité, loc. cit., y. c. ch. 5), bien qu'il ait prétendu en audition sommaire être menacé par les combattants de ce même parti (cf. let A.b § 2 supra). Aussi, il est surprenant qu'il déclare lors de cette même audition que l'un de ses cousins, paralysé suite à son emprisonnement, soit membre du DTP alors qu'il précise dans son recours que cette même personne est engagée dans les rangs du PKK (cf. mémoire susvisé, p. 7 ad ch. 7).</w:t>
      </w:r>
    </w:p>
    <w:p>
      <w:r>
        <w:rPr>
          <w:b/>
        </w:rPr>
        <w:t>E. 3.3</w:t>
      </w:r>
    </w:p>
    <w:p>
      <w:r>
        <w:t>En outre, le recourant se contredit clairement lorsqu'il explique que la police est venue pour la dernière fois le 5 janvier 2007 à son domicile, tandis qu'il indique lors de sa deuxième audition qu'une perquisition s'est produite pour la première fois à cette même date (cf. pv d'audition sommaire, p. 6 ad ch 15, resp. pv d'audition du 11 octobre 2007, p. 12s.).</w:t>
      </w:r>
    </w:p>
    <w:p>
      <w:r>
        <w:rPr>
          <w:b/>
        </w:rPr>
        <w:t>E. 3.4</w:t>
      </w:r>
    </w:p>
    <w:p>
      <w:r>
        <w:t>Par ailleurs, le récit est émaillé de sérieuses lacunes. Dans sa décision, l'ODM a relevé, à juste titre, que l'intéressé n'avait pas mentionné son enlèvement sur la place du marché et la perquisition susvisée (cf. let. A.b, supra). Pour sa part, le Tribunal constate que le recourant passe sous silence les sévices corporels qu'il prétend avoir subis en (...) quand bien même le collaborateur du CEP lui a demandé expressément dans quelles circonstances il aurait été battu. Sa réponse ne contient d'ailleurs aucun élément à ce sujet (cf. pv d'audition sommaire, p. 6 ad ch. 15 : " chaque fois qu'il y avait une réunion, une manifestation, la fête de Newroz, un mariage, un enterrement ou une participation à une campagne d'aide [...] ").</w:t>
      </w:r>
    </w:p>
    <w:p>
      <w:r>
        <w:rPr>
          <w:b/>
        </w:rPr>
        <w:t>E. 3.5</w:t>
      </w:r>
    </w:p>
    <w:p>
      <w:r>
        <w:t>Quant à l'explication du recourant relative à sa présence au marché, où il aurait été arrêté le (...), le Tribunal ne saurait non plus donner un quelconque crédit à ses propos. D'après l'expérience générale de la vie, il n'est pas crédible qu'une personne, qui prétend ne pas pouvoir ni travailler ni rentrer chez elle de peur d'être arrêtée (cf. pv précité, p. 7, resp. p.14), se rende dans un tel lieu public dans le but de vendre sa voiture. De surcroît, comme le relève l'ODM, les circonstances de l'enlèvement telles que décrites par l'intéressé ne correspondent pas à la description établie par des personnes réellement enlevées. En effet, il est pour le moins douteux que les policiers, qui étaient à la recherche de l'intéressé, l'aient ensuite simplement ramené au marché. Pareil récit ne cadre d'ailleurs pas avec les explications du recourant à propos des interpellations policières dans son pays (cf. pv susmentionné, p. 13 :" [...] quand la police vient chez quelqu'un, cela veut dire que la personne sera en tous les cas amenée, voire aura disparu (sic)"). Dans sa décision, l'ODM relève qu'il s'agit là de nouvelles allégations qui ne peuvent être tenues pour vraisemblables. Comme il est question en l'occurrence d'éléments centraux qui auraient dû être mentionnés lors de l'audition sommaire, c'est à bon droit que l'autorité a écarté ces déclarations tardives, lesquelles ne sont étayées par aucun élément concret et sérieux (cf. notamment Jurisprudence et informations de la Commission suisse de recours en matière d'asile [JICRA] 2005 n° 7 consid. 6.2.1 p. 66 et jurisp. citée).</w:t>
      </w:r>
    </w:p>
    <w:p>
      <w:r>
        <w:rPr>
          <w:b/>
        </w:rPr>
        <w:t>E. 3.6</w:t>
      </w:r>
    </w:p>
    <w:p>
      <w:r>
        <w:t>Le Tribunal considère que les prétendus préjudices subis par l'intéressé avant son départ pour les motifs évoqués sont dénués de toute crédibilité. Il en va de même a fortiori de ses allégations relatives à une soi-disant crainte de persécution réfléchie future. Ce constat est d'autant plus vrai que le recourant, soulignant que sa famille est considérée comme favorable à la cause kurde et politiquement active, a affirmé que ni son père ni ses frères n'ont été victimes de représailles (cf. pv d'audition du 11 octobre 2007, p. 10, resp. p. 16). Si un tel risque était avéré, l'intéressé se serait expatrié en compagnie de ses proches ou aurait à tout le moins entrepris des démarches afin qu'ils quittent leur pays. Par conséquent, l'existence d'un risque de persécution réfléchie n'est pas plausible.</w:t>
      </w:r>
    </w:p>
    <w:p>
      <w:r>
        <w:rPr>
          <w:b/>
        </w:rPr>
        <w:t>E. 3.7</w:t>
      </w:r>
    </w:p>
    <w:p>
      <w:r>
        <w:t>En ce qui concerne les violences que l'intéressé aurait subies en (...) - à supposer que celles-ci se soient réellement déroulées ainsi -, le Tribunal se rallie au point de vue de l'ODM. Il y a en effet une rupture du lien de causalité temporelle et matérielle entre les préjudices en question et le départ de l'intéressé en 2007 (cf. notamment JICRA 2005 n° 21 consid. 7.2 p. 193, et jurisp. citée).</w:t>
      </w:r>
    </w:p>
    <w:p>
      <w:r>
        <w:rPr>
          <w:b/>
        </w:rPr>
        <w:t>E. 3.8</w:t>
      </w:r>
    </w:p>
    <w:p>
      <w:r>
        <w:t>Dès lors, c'est à bon droit que l'ODM a considéré que les motifs d'asile de l'intéressé ne répondaient pas aux conditions posées par les art. 3 et 7 LAsi. Partant, le recours doit être rejeté en ce qui concerne la reconnaissance de la qualité de réfugié ainsi que l'octroi de l'asile et la décision confirmée s'agissant de ces questions.</w:t>
      </w:r>
    </w:p>
    <w:p>
      <w:r>
        <w:rPr>
          <w:b/>
        </w:rPr>
        <w:t>E. 4</w:t>
      </w:r>
    </w:p>
    <w:p>
      <w:r>
        <w:t>Aucune exception à la règle générale du renvoi n'étant en l'occurrence réalisée (art. 32 de l'ordonnance 1 sur l'asile du 11 août 1999; OA 1, RS 142.31), le Tribunal est tenu, de par la loi, de confirmer cette mesure.</w:t>
      </w:r>
    </w:p>
    <w:p>
      <w:r>
        <w:rPr>
          <w:b/>
        </w:rPr>
        <w:t>E. 5</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w:t>
      </w:r>
    </w:p>
    <w:p>
      <w:r>
        <w:rPr>
          <w:b/>
        </w:rPr>
        <w:t>E. 6.1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(voir l'art. 5 al. 1 LAsi, reprenant en droit interne le principe du non-refoulement explicité à l'art. 33 de la Convention du 28 juillet 1951, relative au statut des réfugiés [Conv., RS 0.142.30]). Nul ne peut être soumis à la torture ni à des peines ou traitements inhumains ou dégradants (cf. art. 3 de la Convention du 4 novembre 1950 de sauvegarde des droits de l'homme et des libertés fondamentales [CEDH, RS 0.101] et art. 3 de la Convention contre la torture et autres peines ou traitements cruels, inhumains ou dégradants [RS 0.105; Conv. torture]).</w:t>
      </w:r>
    </w:p>
    <w:p>
      <w:r>
        <w:rPr>
          <w:b/>
        </w:rPr>
        <w:t>E. 6.2.1</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6.2.2</w:t>
      </w:r>
    </w:p>
    <w:p>
      <w:r>
        <w:t>S'agissant des autres engagements de la Suisse relevant du droit international, il sied d'examiner en particulier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En l'occurrence, pour les mêmes motifs que ceux exposés plus haut, le Tribunal considère que le recourant n'a pas fait valoir à satisfaction un véritable risque concret et sérieux d'être victime de traitements prohibés par l'art. 3 CEDH.</w:t>
      </w:r>
    </w:p>
    <w:p>
      <w:r>
        <w:rPr>
          <w:b/>
        </w:rPr>
        <w:t>E. 6.2.3</w:t>
      </w:r>
    </w:p>
    <w:p>
      <w:r>
        <w:t>En outre, le recourant n'a pas non plus rendu hautement probable qu'il pourrait courir un risque sérieux de traitements contraires à l'art. 3 Conv. torture en cas de retour en Turquie.</w:t>
      </w:r>
    </w:p>
    <w:p>
      <w:r>
        <w:rPr>
          <w:b/>
        </w:rPr>
        <w:t>E. 6.3</w:t>
      </w:r>
    </w:p>
    <w:p>
      <w:r>
        <w:t>Dès lors, l'exécution du renvoi du recourant sous forme de refoulement ne transgresse aucun engagement de la Suisse relevant du droit international, de sorte qu'elle s'avère licite (art. 44 al. 2 LAsi et 83 al. 3 LEtr).</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 cf. également ATAF 2009/52 consid. 10.1 p. 756s. et ATAF 2008/34 consid. 11.1 p. 510s.).</w:t>
      </w:r>
    </w:p>
    <w:p>
      <w:r>
        <w:rPr>
          <w:b/>
        </w:rPr>
        <w:t>E. 7.2</w:t>
      </w:r>
    </w:p>
    <w:p>
      <w:r>
        <w:t>En l'occurrence, la Turquie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LEtr.</w:t>
      </w:r>
    </w:p>
    <w:p>
      <w:r>
        <w:rPr>
          <w:b/>
        </w:rPr>
        <w:t>E. 7.3</w:t>
      </w:r>
    </w:p>
    <w:p>
      <w:r>
        <w:t>Par ailleurs, aucun élément de nature personnelle ne permet d'inférer que l'exécution du renvoi impliquerait une mise en danger concrète du recourant. A cet égard, le Tribunal relève que le recourant est encore jeune. Il dispose d'une longue expérience en tant que chauffeur - métier qui le mettait, selon ses dires, à l'abri de problèmes financiers (cf. pv d'audition du 11 octobre 2007, p. 4s.) - et a acquis d'autres aptitudes professionnelles grâce à son activité en Suisse. En outre, au vu du dossier, il n'a pas établi, ni même allégué dans son recours, qu'il souffrait à l'heure actuelle de problèmes de santé de nature à faire obstacle à son renvoi. A noter encore que, bien que cela ne soit pas déterminant en l'occurrence, il dispose d'un réseau familial (sa femme, ses parents, [...] frères et [...] soeurs) et social dans sa localité d'origine et sur lequel il pourra compter à son retour.</w:t>
      </w:r>
    </w:p>
    <w:p>
      <w:r>
        <w:rPr>
          <w:b/>
        </w:rPr>
        <w:t>E. 7.4</w:t>
      </w:r>
    </w:p>
    <w:p>
      <w:r>
        <w:t>Pour ces motifs, l'exécution du renvoi doit être considérée comme raisonnablement exigible.</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Au vu du dossier, pareille mesure s'avère également possible (art. 83 al. 2 LEtr), le recourant étant tenu de collaborer à l'obtention de documents de voyage lui permettant de quitter la Suisse (art. 8 al. 4 LAsi).</w:t>
      </w:r>
    </w:p>
    <w:p>
      <w:r>
        <w:rPr>
          <w:b/>
        </w:rPr>
        <w:t>E. 9</w:t>
      </w:r>
    </w:p>
    <w:p>
      <w:r>
        <w:t>Vu ce qui précède, c'est à bon droit que l'ODM a prononcé le renvoi de l'intéressé et qu'il a ordonné l'exécution de cette mesure. La conclusion subsidiaire tendant à l'admission provisoire doit dès lors être écartée.</w:t>
      </w:r>
    </w:p>
    <w:p>
      <w:r>
        <w:rPr>
          <w:b/>
        </w:rPr>
        <w:t>E. 10</w:t>
      </w:r>
    </w:p>
    <w:p>
      <w:r>
        <w:t>En définitive, le recours est rejeté et la décision querellée intégralement confirmée. Le présent arrêt est rendu sans échange d'écritures (art. 111a al. 1 LAsi).</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