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E-2499/2012 vom 18. Dezember 2014</w:t>
      </w:r>
    </w:p>
    <w:p>
      <w:r>
        <w:t>Bundesverwaltungsgericht, 2014-12-18, FR</w:t>
      </w:r>
    </w:p>
    <w:p>
      <w:r>
        <w:rPr>
          <w:b/>
        </w:rPr>
        <w:t xml:space="preserve">Quelle: </w:t>
      </w:r>
      <w:r>
        <w:t>https://mcp.opencaselaw.ch/entscheid/bvger_E-2499_2012</w:t>
      </w:r>
    </w:p>
    <w:p>
      <w:r>
        <w:t>FR: TAF E-2499/2012 du 18 décembre 2014</w:t>
      </w:r>
    </w:p>
    <w:p>
      <w:r>
        <w:t>IT: TAF E-2499/2012 del 18 dicembre 2014</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1.3</w:t>
      </w:r>
    </w:p>
    <w:p>
      <w:r>
        <w:t>La recourante a qualité pour recourir, pour elle-même et pour ses enfants (art. 48 al. 1 PA, applicable par renvoi de l'art. 37 LTAF) et le recours, interjeté dans la forme (art. 52 al. 1 PA par renvoi de l'art. 6 LAsi) et le délai (art. 108 al. 1 LAsi) prescrits par la loi, est recevable.</w:t>
      </w:r>
    </w:p>
    <w:p>
      <w:r>
        <w:rPr>
          <w:b/>
        </w:rPr>
        <w:t>E. 2</w:t>
      </w:r>
    </w:p>
    <w:p>
      <w:r>
        <w:t>Aux termes de l'al. 1 des dispositions transitoires de la modification du 14 décembre 2012 de la loi sur l'asile, le nouveau droit s'applique à toutes les procédures pendantes, y compris devant le Tribunal, à son entrée en vigueur, le 1er février 2014.</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l'ODM a considéré que les allégations de la recourante n'étaient pas vraisemblables. Ainsi, il n'a pas estimé crédible l'assassinat, par des membre des forces de sécurité congolaises, dans les circonstances décrites par la recourante, d'individus qui n'auraient fait que prendre part à une manifestation spontanée et dont aucun ne se distinguait par un profil politique particulier ; cet allégué était d'autant plus sujet à caution que cette manifestation aurait eu pour cause, selon la recourante, la proclamation des résultats de l'élection présidentielle, intervenue en réalité 10 jours plus tard. L'ODM a aussi relevé que la recourante s'était contredite sur le nombre de gardes présents lors de son viol par l'inspecteur du camp où elle était détenue, qu'elle n'avait pas été constante sur des points déterminants, tels que le lieu de la manifestation du 6 décembre 2011 ou le nombre d'individus qui y auraient été arrêtés, que le récit de son évasion était stéréotypé et que ses connaissances de l'UDPS étaient lacunaires. Enfin, l'ODM a considéré qu'elle n'avait pas eu le comportement d'une personne recherchée après son évasion, soit qu'elle n'aurait pas pris le risque de se faire délivrer une attestation de perte de pièces d'identité à son nom, ni celui de quitter le pays via l'aéroport de D._______.</w:t>
      </w:r>
    </w:p>
    <w:p>
      <w:r>
        <w:rPr>
          <w:b/>
        </w:rPr>
        <w:t>E. 4.2</w:t>
      </w:r>
    </w:p>
    <w:p>
      <w:r>
        <w:t>Dans son recours, l'intéressée estime que l'ODM a constaté les faits de manière inexacte et incomplète. Elle maintient que la cinquantaine de personnes, emmenées avec elle au bord du fleuve Congo, ont été exécutées et que, depuis ce jour, elle est recherchée par les autorités de son pays. Pour preuve de la vraisemblance de ses allégations, elle renvoie le Tribunal au "Rapport de la Mission de l'Organisation des Nations Unies pour la stabilisation de la situation en RDC (MONUC)" de mars 2012 sur les graves violations des droits de l'homme commises par des membres des forces de défense et de sécurité à D._______ entre le 26 novembre et le 25 décembre 2011, rapport dans lequel ses auteurs disent avoir documenté 33 cas de civils tués (...) à cette période par des membres des forces de défense, un chiffre qui pourrait toutefois s'avérer nettement supérieur dans la mesure où les enquêteurs ont dû faire face à de nombreux obstacles pour documenter les allégations d'atteintes au droit à la vie. Elle se réfère aussi aux témoignages collectés par le CIREC dans son rapport du 21 mai 2012 sur cette question, remettant ainsi en cause les affirmations de l'ODM sur la non-existence d'un "camp H._______" et l'absence de manifestation le 6 décembre 2011. Par ailleurs, elle relève que, si la proclamation des résultats des élections présidentielles n'a effectivement pas eu lieu le 6 décembre 2011, comme initialement prévu, il n'en reste pas moins que, comme l'attestent divers medias internationaux, la rumeur a couru ce jour-là que Joseph Kabila l'avait emporté sur le candidat de l'UDPS, ce qui a eu pour effet de déclencher la manifestation au cours de laquelle elle a été arrêtée, celle-ci ayant débuté à E._______ "G._______" pour s'achever à E._______ "L._______". Dans ces conditions, elle estime qu'il y a lieu d'admettre que ses propos à ce sujet ne sont pas contradictoires. De même, comme elle a déjà eu l'occasion de le dire en audition, elle pense que c'est sans doute parce qu'il avait noté leur appartenance tribale commune qu'un des soldats chargé de son exécution l'a aidée à s'échapper. Elle rappelle également qu'elle n'est pas allée se faire délivrer son attestation de perte de pièces d'identité mais que son oncle s'en est occupé et qu'elle a pu fuir son pays par l'aéroport de D._______ grâce à la complicité d'un ami de son père qui y travaillait.</w:t>
      </w:r>
    </w:p>
    <w:p>
      <w:r>
        <w:rPr>
          <w:b/>
        </w:rPr>
        <w:t>E. 4.3</w:t>
      </w:r>
    </w:p>
    <w:p>
      <w:r>
        <w:t>A l'instar de l'ODM, le Tribunal estime que les allégations de la recourante ne sont pas vraisemblables, notamment en ce qu'elles concernent son arrestation, le 6 décembre 2011 et les recherches dont elle dit faire l'objet dans son pays. Le Tribunal considère en effet que si la recourante avait effectivement dû être abattue dans les circonstances qu'elle a décrites, elle n'aurait pas pu échapper aussi facilement à ses bourreaux, même avec la complicité de l'un d'entre eux, tant les auteurs d'exactions de ce genre s'entourent de précautions pour dissimuler leurs actes. Et y serait-elle parvenue qu'elle ne se serait pas risquée à se faire délivrer, même par l'intermédiaire de son oncle, une attestation de perte de carte d'identité à son nom et avec sa nouvelle adresse, au domicile de sa grand-mère, chez qui elle se serait cachée. Certes, tout comme l'auteur du second témoignage, retranscrit dans le rapport du CIREC du 21 mai 2012, le Tribunal n'exclut pas que, dans le climat de violences qui a prévalu tout au long du processus électoral de novembre décembre 2011 à D._______, une manifestation, réprimée par les autorités, ait pu éclater au G._______ de E._______, le 6 décembre 2011. Le Tribunal relève toutefois que la recourante a fait état d'une cinquantaine puis d'une vingtaine d'arrestations à cette occasion. Ces arrestations étant survenues au vu et au su de tous ceux qui se trouvaient à cet endroit ce jour-là, on peut donc penser qu'elles auraient alors été signalées par l'UDPS dans son rapport du 24 avril 2012 sur les élections de novembre 2011 (www.udps.org/docs/rapport_udps_%20elections _%202011_dh.pdfou, consulté le 9 décembre 2014) ou communiquées aux organismes internationaux chargés d'enquêter sur les violations des droits de l'homme commises par les représentants des autorités lors de ces élections. Or force est de constater que ni la MONUC, dans son rapport de mars 2012, cité par la recourante (monusco.unmissions.org/ LinkClick.aspx?fileticket=PZdj3F7exgg%3D&amp;tabid=10770&amp;mid=13783&amp;language=en-US, consulté le 9 décembre 2014), ni l'UDPS, dans son rapport précité, n'en font état, pas plus d'ailleurs qu'ils ne mentionnent le transfert au camp H._______, puis la disparition de manifestants arrêtés à E._______ "L._______". A ce sujet, il y a lieu de noter que les 33 civils tués par des membres des forces de défense et de sécurité lors du processus électoral de 2011 à D._______ (dont la MONUC a documenté les cas dans son rapport précité) l'ont été à des moments et à des endroits distincts. Le Tribunal souligne également que les propos de la recourante sur son lieu et ses conditions de détention, alors qu'elle y serait restée sept jours, sont très vagues et non détaillés, malgré les questions posées par l'auditrice. Il en est de même de ses activités de propagandiste pour l'UDPS, activités d'autant plus sujettes à caution que la recourante n'a pas été en mesure de décrire l'emblème du parti, sa devise et son programme (A11/42, R65 à R69, p. 7). Le Tribunal en conclut que la recourante n'a pas vécu les événements qu'elle allègue à l'appui de sa demande d'asile et qu'elle n'était pas recherchée au moment de son départ du pays. C'est donc avec raison que l'ODM n'a pas reconnu la qualité de réfugié à la recourante et a rejeté sa demande d'asile.</w:t>
      </w:r>
    </w:p>
    <w:p>
      <w:r>
        <w:rPr>
          <w:b/>
        </w:rPr>
        <w:t>E. 4.4</w:t>
      </w:r>
    </w:p>
    <w:p>
      <w:r>
        <w:t>Il s'ensuit que le recours, en tant qu'il conteste la non-reconnaissance de la qualité de réfugié et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LEtr (RS 142.20).</w:t>
      </w:r>
    </w:p>
    <w:p>
      <w:r>
        <w:rPr>
          <w:b/>
        </w:rPr>
        <w:t>E. 6.2</w:t>
      </w:r>
    </w:p>
    <w:p>
      <w:r>
        <w:t>En l'occurrence, la reconsidération par l'ODM de sa décision du 5 avril 2012 rend le recours, sur ce point, sans objet.</w:t>
      </w:r>
    </w:p>
    <w:p>
      <w:r>
        <w:rPr>
          <w:b/>
        </w:rPr>
        <w:t>E. 7</w:t>
      </w:r>
    </w:p>
    <w:p>
      <w:r>
        <w:t>Au vu de l'issue de la cause, il y a lieu de mettre des frais de procédure réduits à la charge de la recourante, conformément aux art. 63 al. 1 PA et 2 et 3 let. b du règlement du 21 février 2008 concernant les frais, dépens et indemnités fixés par le Tribunal administratif fédéral (FITAF, RS 173.320.2).</w:t>
      </w:r>
    </w:p>
    <w:p>
      <w:r>
        <w:rPr>
          <w:b/>
        </w:rPr>
        <w:t>E. 8</w:t>
      </w:r>
    </w:p>
    <w:p>
      <w:r>
        <w:t>Dans la mesure où l'ODM a reconsidéré la décision attaquée dans un sens favorable à la recourante en matière d'exécution du renvoi, celle-ci peut prétendre à l'allocation de dépens (art. 64 al. 1 PA et 5 FITAF en lien avec l'art. 15 FITAF), malgré le rejet du présent recours. En l'espèce, au vu du décompte de prestation du 8 mai 2012, il se justifie d'octroyer à la recourante un montant de 1000 francs (TVA comprise) pour l'activité indispensable déployée par sa mandataire jusqu'à la résiliation de son mandat.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